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ind w:left="960"/>
        <w:spacing w:after="0"/>
        <w:rPr>
          <w:sz w:val="20"/>
          <w:szCs w:val="20"/>
          <w:color w:val="auto"/>
        </w:rPr>
      </w:pPr>
      <w:r>
        <w:rPr>
          <w:rFonts w:ascii="Arial" w:cs="Arial" w:eastAsia="Arial" w:hAnsi="Arial"/>
          <w:sz w:val="24"/>
          <w:szCs w:val="24"/>
          <w:color w:val="auto"/>
        </w:rPr>
        <w:t>Подводная лодка IIB серии. Вошла в строй 30 сентября 1935 года.</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152400</wp:posOffset>
            </wp:positionH>
            <wp:positionV relativeFrom="paragraph">
              <wp:posOffset>70485</wp:posOffset>
            </wp:positionV>
            <wp:extent cx="5940425" cy="11836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5940425" cy="1183640"/>
                    </a:xfrm>
                    <a:prstGeom prst="rect">
                      <a:avLst/>
                    </a:prstGeom>
                    <a:noFill/>
                  </pic:spPr>
                </pic:pic>
              </a:graphicData>
            </a:graphic>
          </wp:anchor>
        </w:drawing>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35" w:lineRule="exact"/>
        <w:rPr>
          <w:sz w:val="24"/>
          <w:szCs w:val="24"/>
          <w:color w:val="auto"/>
        </w:rPr>
      </w:pPr>
    </w:p>
    <w:p>
      <w:pPr>
        <w:jc w:val="both"/>
        <w:ind w:left="260" w:firstLine="706"/>
        <w:spacing w:after="0" w:line="238" w:lineRule="auto"/>
        <w:rPr>
          <w:sz w:val="20"/>
          <w:szCs w:val="20"/>
          <w:color w:val="auto"/>
        </w:rPr>
      </w:pPr>
      <w:r>
        <w:rPr>
          <w:rFonts w:ascii="Arial" w:cs="Arial" w:eastAsia="Arial" w:hAnsi="Arial"/>
          <w:sz w:val="24"/>
          <w:szCs w:val="24"/>
          <w:color w:val="auto"/>
        </w:rPr>
        <w:t>Серия лодок IIВ представляла собой улучшенную версию лодок типа IIА. Приказ на модернизацию летом 1934 года отдал командующий флотом адмирал Редер. Согласно его требованиям лодки серии IIB должны были сократить время погружения до 30 секунд, увеличить дальность плавания до 4000 морских миль при крейсерской скорости 8 узлов.</w:t>
      </w:r>
    </w:p>
    <w:p>
      <w:pPr>
        <w:spacing w:after="0" w:line="14" w:lineRule="exact"/>
        <w:rPr>
          <w:sz w:val="24"/>
          <w:szCs w:val="24"/>
          <w:color w:val="auto"/>
        </w:rPr>
      </w:pPr>
    </w:p>
    <w:p>
      <w:pPr>
        <w:jc w:val="both"/>
        <w:ind w:left="260" w:firstLine="706"/>
        <w:spacing w:after="0" w:line="238" w:lineRule="auto"/>
        <w:rPr>
          <w:sz w:val="20"/>
          <w:szCs w:val="20"/>
          <w:color w:val="auto"/>
        </w:rPr>
      </w:pPr>
      <w:r>
        <w:rPr>
          <w:rFonts w:ascii="Arial" w:cs="Arial" w:eastAsia="Arial" w:hAnsi="Arial"/>
          <w:sz w:val="24"/>
          <w:szCs w:val="24"/>
          <w:color w:val="auto"/>
        </w:rPr>
        <w:t>Последнего удалось достичь за счет удлинения корпуса - между центральным и третьим шпангоутами были установлены дополнительные топливные цистерны. В результате был увеличен запас топлива и дальность плавания. Лодки серии IIВ получили радиотелеграфную станцию, новую рубку, выдвижную антенну радиопеленгатора в фальшборте и новое расположение штурвала на мостике. Всего было построено 20 лодок типа IIВ (это самая большая численность подтипа II серии).</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156210</wp:posOffset>
            </wp:positionH>
            <wp:positionV relativeFrom="paragraph">
              <wp:posOffset>77470</wp:posOffset>
            </wp:positionV>
            <wp:extent cx="5940425" cy="325818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5940425" cy="3258185"/>
                    </a:xfrm>
                    <a:prstGeom prst="rect">
                      <a:avLst/>
                    </a:prstGeom>
                    <a:noFill/>
                  </pic:spPr>
                </pic:pic>
              </a:graphicData>
            </a:graphic>
          </wp:anchor>
        </w:drawing>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395" w:lineRule="exact"/>
        <w:rPr>
          <w:sz w:val="24"/>
          <w:szCs w:val="24"/>
          <w:color w:val="auto"/>
        </w:rPr>
      </w:pPr>
    </w:p>
    <w:p>
      <w:pPr>
        <w:jc w:val="both"/>
        <w:ind w:left="260" w:firstLine="706"/>
        <w:spacing w:after="0" w:line="237" w:lineRule="auto"/>
        <w:rPr>
          <w:sz w:val="20"/>
          <w:szCs w:val="20"/>
          <w:color w:val="auto"/>
        </w:rPr>
      </w:pPr>
      <w:r>
        <w:rPr>
          <w:rFonts w:ascii="Arial" w:cs="Arial" w:eastAsia="Arial" w:hAnsi="Arial"/>
          <w:sz w:val="24"/>
          <w:szCs w:val="24"/>
          <w:color w:val="auto"/>
        </w:rPr>
        <w:t>16 марта 1935 года, спустя 17 лет после окончания Первой мировой войны, Германия официально объявила об отказе от соблюдения условий Версальского договора. С этого момента начался лавинообразный количественный и качественный рост всех родов германских вооруженных сил.</w:t>
      </w:r>
    </w:p>
    <w:p>
      <w:pPr>
        <w:spacing w:after="0" w:line="14" w:lineRule="exact"/>
        <w:rPr>
          <w:sz w:val="24"/>
          <w:szCs w:val="24"/>
          <w:color w:val="auto"/>
        </w:rPr>
      </w:pPr>
    </w:p>
    <w:p>
      <w:pPr>
        <w:jc w:val="both"/>
        <w:ind w:left="260" w:firstLine="706"/>
        <w:spacing w:after="0" w:line="238" w:lineRule="auto"/>
        <w:rPr>
          <w:sz w:val="20"/>
          <w:szCs w:val="20"/>
          <w:color w:val="auto"/>
        </w:rPr>
      </w:pPr>
      <w:r>
        <w:rPr>
          <w:rFonts w:ascii="Arial" w:cs="Arial" w:eastAsia="Arial" w:hAnsi="Arial"/>
          <w:sz w:val="24"/>
          <w:szCs w:val="24"/>
          <w:color w:val="auto"/>
        </w:rPr>
        <w:t>Основу подводного флота первоначально составляли маленькие лодки II серии. Первая из них была построена за 4 месяца и была готова 15 июня 1935 года. Высокие темпы постройки и сдачи в эксплуатацию первых 12 лодок (от U-1 до U-12) были результатом интенсивной работы и тесного взаимодействия объединённой группы из инженеров КБ «Игевит», группы наблюдающих за постройкой, членов комиссии по испытанию подлодки и из представителей школы</w:t>
      </w:r>
    </w:p>
    <w:p>
      <w:pPr>
        <w:sectPr>
          <w:pgSz w:w="11900" w:h="16838" w:orient="portrait"/>
          <w:cols w:equalWidth="0" w:num="1">
            <w:col w:w="9620"/>
          </w:cols>
          <w:pgMar w:left="1440" w:top="1128" w:right="844" w:bottom="755" w:gutter="0" w:footer="0" w:header="0"/>
        </w:sectPr>
      </w:pPr>
    </w:p>
    <w:bookmarkStart w:id="1" w:name="page2"/>
    <w:bookmarkEnd w:id="1"/>
    <w:p>
      <w:pPr>
        <w:jc w:val="both"/>
        <w:ind w:left="260"/>
        <w:spacing w:after="0" w:line="238" w:lineRule="auto"/>
        <w:rPr>
          <w:sz w:val="20"/>
          <w:szCs w:val="20"/>
          <w:color w:val="auto"/>
        </w:rPr>
      </w:pPr>
      <w:r>
        <w:rPr>
          <w:rFonts w:ascii="Arial" w:cs="Arial" w:eastAsia="Arial" w:hAnsi="Arial"/>
          <w:sz w:val="24"/>
          <w:szCs w:val="24"/>
          <w:color w:val="auto"/>
        </w:rPr>
        <w:t>подводников особого подразделения BU. В режиме, свободном от бюрократической опеки, это работа дала прекрасные результаты. После сдачи первых 12 подлодок, особое положение объединённой группы упразднили, и она была распределена по разным ведомствам.</w:t>
      </w:r>
    </w:p>
    <w:p>
      <w:pPr>
        <w:spacing w:after="0" w:line="9" w:lineRule="exact"/>
        <w:rPr>
          <w:sz w:val="20"/>
          <w:szCs w:val="20"/>
          <w:color w:val="auto"/>
        </w:rPr>
      </w:pPr>
    </w:p>
    <w:p>
      <w:pPr>
        <w:jc w:val="both"/>
        <w:ind w:left="260" w:firstLine="706"/>
        <w:spacing w:after="0" w:line="239" w:lineRule="auto"/>
        <w:rPr>
          <w:sz w:val="20"/>
          <w:szCs w:val="20"/>
          <w:color w:val="auto"/>
        </w:rPr>
      </w:pPr>
      <w:r>
        <w:rPr>
          <w:rFonts w:ascii="Arial" w:cs="Arial" w:eastAsia="Arial" w:hAnsi="Arial"/>
          <w:sz w:val="24"/>
          <w:szCs w:val="24"/>
          <w:color w:val="auto"/>
        </w:rPr>
        <w:t>Первые шесть лодок серии IIA после испытаний летом 1935 года были переданы в школу подводников в Киле. В конце сентября следующие шесть лодок улучшенной IIB серии (U7 – U-12) также передали сначала в школу подводников, а затем использовали для формирования 1-й флотилии подводных лодок «Веддиген». Затем в состав флотилии были переданы новые построенные лодки IIB серии. Но так как стандартный состав флотилии включал 12 подлодок, то «лишние» субмарины U-8, U-10, U-12, U-21, U-23 и U-24 временно перевели в резерв. К тому же экипажи для них ещё не были подготовлены.</w:t>
      </w:r>
    </w:p>
    <w:p>
      <w:pPr>
        <w:spacing w:after="0" w:line="10" w:lineRule="exact"/>
        <w:rPr>
          <w:sz w:val="20"/>
          <w:szCs w:val="20"/>
          <w:color w:val="auto"/>
        </w:rPr>
      </w:pPr>
    </w:p>
    <w:p>
      <w:pPr>
        <w:jc w:val="both"/>
        <w:ind w:left="260" w:firstLine="706"/>
        <w:spacing w:after="0" w:line="236" w:lineRule="auto"/>
        <w:rPr>
          <w:sz w:val="20"/>
          <w:szCs w:val="20"/>
          <w:color w:val="auto"/>
        </w:rPr>
      </w:pPr>
      <w:r>
        <w:rPr>
          <w:rFonts w:ascii="Arial" w:cs="Arial" w:eastAsia="Arial" w:hAnsi="Arial"/>
          <w:sz w:val="24"/>
          <w:szCs w:val="24"/>
          <w:color w:val="auto"/>
        </w:rPr>
        <w:t>Командующим 1-й флотилией приказом адмирала Редера был назначен фрегаттен-капитан Карл Дёниц, который 1 октября был повышен в чине до капитана цур зее.</w:t>
      </w:r>
    </w:p>
    <w:p>
      <w:pPr>
        <w:spacing w:after="0" w:line="16" w:lineRule="exact"/>
        <w:rPr>
          <w:sz w:val="20"/>
          <w:szCs w:val="20"/>
          <w:color w:val="auto"/>
        </w:rPr>
      </w:pPr>
    </w:p>
    <w:p>
      <w:pPr>
        <w:jc w:val="both"/>
        <w:ind w:left="260" w:firstLine="706"/>
        <w:spacing w:after="0" w:line="238" w:lineRule="auto"/>
        <w:rPr>
          <w:sz w:val="20"/>
          <w:szCs w:val="20"/>
          <w:color w:val="auto"/>
        </w:rPr>
      </w:pPr>
      <w:r>
        <w:rPr>
          <w:rFonts w:ascii="Arial" w:cs="Arial" w:eastAsia="Arial" w:hAnsi="Arial"/>
          <w:sz w:val="24"/>
          <w:szCs w:val="24"/>
          <w:color w:val="auto"/>
        </w:rPr>
        <w:t>Пока строились лодки разных типов, Дёниц лично занимался подготовкой личного состава. Он старался отбирать лучших из лучших. Отдавал предпочтение молодым, агрессивным офицерам, а не старым убеленным сединами ветеранам. Молодым было проще втолковать тактику ночных атак группами лодок, в то время как ветераны являлись сплошь и рядом «одинокими волками», к тому же дневными. Офицерам прививалась аура энтузиазма и внушался дух элитарности.</w:t>
      </w:r>
    </w:p>
    <w:p>
      <w:pPr>
        <w:spacing w:after="0" w:line="15" w:lineRule="exact"/>
        <w:rPr>
          <w:sz w:val="20"/>
          <w:szCs w:val="20"/>
          <w:color w:val="auto"/>
        </w:rPr>
      </w:pPr>
    </w:p>
    <w:p>
      <w:pPr>
        <w:jc w:val="both"/>
        <w:ind w:left="3000" w:firstLine="706"/>
        <w:spacing w:after="0" w:line="234" w:lineRule="auto"/>
        <w:rPr>
          <w:sz w:val="20"/>
          <w:szCs w:val="20"/>
          <w:color w:val="auto"/>
        </w:rPr>
      </w:pPr>
      <w:r>
        <w:rPr>
          <w:rFonts w:ascii="Arial" w:cs="Arial" w:eastAsia="Arial" w:hAnsi="Arial"/>
          <w:sz w:val="24"/>
          <w:szCs w:val="24"/>
          <w:color w:val="auto"/>
        </w:rPr>
        <w:t>Одним из таких избранных стал обер-лейтенант цур зее Вернер фон Шмидт.</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152400</wp:posOffset>
            </wp:positionH>
            <wp:positionV relativeFrom="paragraph">
              <wp:posOffset>-299085</wp:posOffset>
            </wp:positionV>
            <wp:extent cx="1637665" cy="16478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637665" cy="1647825"/>
                    </a:xfrm>
                    <a:prstGeom prst="rect">
                      <a:avLst/>
                    </a:prstGeom>
                    <a:noFill/>
                  </pic:spPr>
                </pic:pic>
              </a:graphicData>
            </a:graphic>
          </wp:anchor>
        </w:drawing>
      </w:r>
    </w:p>
    <w:p>
      <w:pPr>
        <w:jc w:val="both"/>
        <w:ind w:left="3000" w:firstLine="706"/>
        <w:spacing w:after="0" w:line="236" w:lineRule="auto"/>
        <w:rPr>
          <w:sz w:val="20"/>
          <w:szCs w:val="20"/>
          <w:color w:val="auto"/>
        </w:rPr>
      </w:pPr>
      <w:r>
        <w:rPr>
          <w:rFonts w:ascii="Arial" w:cs="Arial" w:eastAsia="Arial" w:hAnsi="Arial"/>
          <w:sz w:val="24"/>
          <w:szCs w:val="24"/>
          <w:color w:val="auto"/>
        </w:rPr>
        <w:t>Он родился 17 апреля 1906 года в городе Гёрлиц (земля Саксония). Был призван в ВМС Веймарской республики весной 1926 года.</w:t>
      </w:r>
    </w:p>
    <w:p>
      <w:pPr>
        <w:spacing w:after="0" w:line="11" w:lineRule="exact"/>
        <w:rPr>
          <w:sz w:val="20"/>
          <w:szCs w:val="20"/>
          <w:color w:val="auto"/>
        </w:rPr>
      </w:pPr>
    </w:p>
    <w:p>
      <w:pPr>
        <w:jc w:val="both"/>
        <w:ind w:left="3000" w:firstLine="706"/>
        <w:spacing w:after="0" w:line="236" w:lineRule="auto"/>
        <w:rPr>
          <w:sz w:val="20"/>
          <w:szCs w:val="20"/>
          <w:color w:val="auto"/>
        </w:rPr>
      </w:pPr>
      <w:r>
        <w:rPr>
          <w:rFonts w:ascii="Arial" w:cs="Arial" w:eastAsia="Arial" w:hAnsi="Arial"/>
          <w:sz w:val="24"/>
          <w:szCs w:val="24"/>
          <w:color w:val="auto"/>
        </w:rPr>
        <w:t>1 октября 1930 года получил погоны лейтенанта цур зее. 1 июля 1932 года – обер-лейтенанта цур зее.</w:t>
      </w:r>
    </w:p>
    <w:p>
      <w:pPr>
        <w:spacing w:after="0" w:line="9" w:lineRule="exact"/>
        <w:rPr>
          <w:sz w:val="20"/>
          <w:szCs w:val="20"/>
          <w:color w:val="auto"/>
        </w:rPr>
      </w:pPr>
    </w:p>
    <w:p>
      <w:pPr>
        <w:jc w:val="both"/>
        <w:ind w:left="3000" w:firstLine="708"/>
        <w:spacing w:after="0" w:line="237" w:lineRule="auto"/>
        <w:tabs>
          <w:tab w:leader="none" w:pos="4113" w:val="left"/>
        </w:tabs>
        <w:numPr>
          <w:ilvl w:val="0"/>
          <w:numId w:val="1"/>
        </w:numPr>
        <w:rPr>
          <w:rFonts w:ascii="Arial" w:cs="Arial" w:eastAsia="Arial" w:hAnsi="Arial"/>
          <w:sz w:val="24"/>
          <w:szCs w:val="24"/>
          <w:color w:val="auto"/>
        </w:rPr>
      </w:pPr>
      <w:r>
        <w:rPr>
          <w:rFonts w:ascii="Arial" w:cs="Arial" w:eastAsia="Arial" w:hAnsi="Arial"/>
          <w:sz w:val="24"/>
          <w:szCs w:val="24"/>
          <w:color w:val="auto"/>
        </w:rPr>
        <w:t>декабря 1934 года Вернер фон Шмидт - вахтенный офицер на плавбазе подводных лодок «Саар». Здесь его и заприметил Дёниц и 30 сентября 1935 года</w:t>
      </w:r>
    </w:p>
    <w:p>
      <w:pPr>
        <w:spacing w:after="0" w:line="13" w:lineRule="exact"/>
        <w:rPr>
          <w:sz w:val="20"/>
          <w:szCs w:val="20"/>
          <w:color w:val="auto"/>
        </w:rPr>
      </w:pPr>
    </w:p>
    <w:p>
      <w:pPr>
        <w:jc w:val="both"/>
        <w:ind w:left="260"/>
        <w:spacing w:after="0" w:line="236" w:lineRule="auto"/>
        <w:rPr>
          <w:sz w:val="20"/>
          <w:szCs w:val="20"/>
          <w:color w:val="auto"/>
        </w:rPr>
      </w:pPr>
      <w:r>
        <w:rPr>
          <w:rFonts w:ascii="Arial" w:cs="Arial" w:eastAsia="Arial" w:hAnsi="Arial"/>
          <w:sz w:val="24"/>
          <w:szCs w:val="24"/>
          <w:color w:val="auto"/>
        </w:rPr>
        <w:t>доверил одновременное командование сразу тремя лодками - U-9, U-12 и U-15, экипажи которых формировались по мере обучения. 1 апреля 1936 года Вернеру фон Шмидту присваивают чин капитан-лейтенанта.</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161925</wp:posOffset>
            </wp:positionH>
            <wp:positionV relativeFrom="paragraph">
              <wp:posOffset>88900</wp:posOffset>
            </wp:positionV>
            <wp:extent cx="5940425" cy="230949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5940425" cy="2309495"/>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61" w:lineRule="exact"/>
        <w:rPr>
          <w:sz w:val="20"/>
          <w:szCs w:val="20"/>
          <w:color w:val="auto"/>
        </w:rPr>
      </w:pPr>
    </w:p>
    <w:p>
      <w:pPr>
        <w:jc w:val="both"/>
        <w:ind w:left="260"/>
        <w:spacing w:after="0" w:line="237" w:lineRule="auto"/>
        <w:rPr>
          <w:sz w:val="20"/>
          <w:szCs w:val="20"/>
          <w:color w:val="auto"/>
        </w:rPr>
      </w:pPr>
      <w:r>
        <w:rPr>
          <w:rFonts w:ascii="Arial" w:cs="Arial" w:eastAsia="Arial" w:hAnsi="Arial"/>
          <w:sz w:val="20"/>
          <w:szCs w:val="20"/>
          <w:i w:val="1"/>
          <w:iCs w:val="1"/>
          <w:color w:val="auto"/>
        </w:rPr>
        <w:t>U-12 с установленным 20-мм зенитным автоматом в носовой части. В походном положении автомат разбирался и герметично закрывался в бочкообразном лафете</w:t>
      </w:r>
      <w:r>
        <w:rPr>
          <w:rFonts w:ascii="Arial" w:cs="Arial" w:eastAsia="Arial" w:hAnsi="Arial"/>
          <w:sz w:val="24"/>
          <w:szCs w:val="24"/>
          <w:color w:val="auto"/>
        </w:rPr>
        <w:t>.</w:t>
      </w:r>
    </w:p>
    <w:p>
      <w:pPr>
        <w:sectPr>
          <w:pgSz w:w="11900" w:h="16838" w:orient="portrait"/>
          <w:cols w:equalWidth="0" w:num="1">
            <w:col w:w="9620"/>
          </w:cols>
          <w:pgMar w:left="1440" w:top="1138" w:right="844" w:bottom="1440" w:gutter="0" w:footer="0" w:header="0"/>
        </w:sectPr>
      </w:pPr>
    </w:p>
    <w:bookmarkStart w:id="2" w:name="page3"/>
    <w:bookmarkEnd w:id="2"/>
    <w:p>
      <w:pPr>
        <w:spacing w:after="0" w:line="200" w:lineRule="exact"/>
        <w:rPr>
          <w:sz w:val="20"/>
          <w:szCs w:val="20"/>
          <w:color w:val="auto"/>
        </w:rPr>
      </w:pPr>
      <w:r>
        <w:rPr>
          <w:sz w:val="20"/>
          <w:szCs w:val="20"/>
          <w:color w:val="auto"/>
        </w:rPr>
        <w:drawing>
          <wp:anchor simplePos="0" relativeHeight="251657728" behindDoc="1" locked="0" layoutInCell="0" allowOverlap="1">
            <wp:simplePos x="0" y="0"/>
            <wp:positionH relativeFrom="page">
              <wp:posOffset>1123950</wp:posOffset>
            </wp:positionH>
            <wp:positionV relativeFrom="page">
              <wp:posOffset>781050</wp:posOffset>
            </wp:positionV>
            <wp:extent cx="5940425" cy="430466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clrChange>
                        <a:clrFrom>
                          <a:srgbClr val="FFFFFF"/>
                        </a:clrFrom>
                        <a:clrTo>
                          <a:srgbClr val="FFFFFF">
                            <a:alpha val="0"/>
                          </a:srgbClr>
                        </a:clrTo>
                      </a:clrChange>
                      <a:extLst>
                        <a:ext uri="{28A0092B-C50C-407E-A947-70E740481C1C}"/>
                      </a:extLst>
                    </a:blip>
                    <a:srcRect/>
                    <a:stretch>
                      <a:fillRect/>
                    </a:stretch>
                  </pic:blipFill>
                  <pic:spPr bwMode="auto">
                    <a:xfrm>
                      <a:off x="0" y="0"/>
                      <a:ext cx="5940425" cy="4304665"/>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68" w:lineRule="exact"/>
        <w:rPr>
          <w:sz w:val="20"/>
          <w:szCs w:val="20"/>
          <w:color w:val="auto"/>
        </w:rPr>
      </w:pPr>
    </w:p>
    <w:p>
      <w:pPr>
        <w:ind w:left="4180"/>
        <w:spacing w:after="0"/>
        <w:rPr>
          <w:sz w:val="20"/>
          <w:szCs w:val="20"/>
          <w:color w:val="auto"/>
        </w:rPr>
      </w:pPr>
      <w:r>
        <w:rPr>
          <w:rFonts w:ascii="Arial" w:cs="Arial" w:eastAsia="Arial" w:hAnsi="Arial"/>
          <w:sz w:val="20"/>
          <w:szCs w:val="20"/>
          <w:i w:val="1"/>
          <w:iCs w:val="1"/>
          <w:color w:val="auto"/>
        </w:rPr>
        <w:t>U-12 в учебном походе</w:t>
      </w:r>
      <w:r>
        <w:rPr>
          <w:rFonts w:ascii="Arial" w:cs="Arial" w:eastAsia="Arial" w:hAnsi="Arial"/>
          <w:sz w:val="24"/>
          <w:szCs w:val="24"/>
          <w:color w:val="auto"/>
        </w:rPr>
        <w: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209550</wp:posOffset>
            </wp:positionH>
            <wp:positionV relativeFrom="paragraph">
              <wp:posOffset>168275</wp:posOffset>
            </wp:positionV>
            <wp:extent cx="1878965" cy="27908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1878965" cy="2790825"/>
                    </a:xfrm>
                    <a:prstGeom prst="rect">
                      <a:avLst/>
                    </a:prstGeom>
                    <a:noFill/>
                  </pic:spPr>
                </pic:pic>
              </a:graphicData>
            </a:graphic>
          </wp:anchor>
        </w:drawing>
      </w:r>
    </w:p>
    <w:p>
      <w:pPr>
        <w:spacing w:after="0" w:line="267" w:lineRule="exact"/>
        <w:rPr>
          <w:sz w:val="20"/>
          <w:szCs w:val="20"/>
          <w:color w:val="auto"/>
        </w:rPr>
      </w:pPr>
    </w:p>
    <w:p>
      <w:pPr>
        <w:jc w:val="both"/>
        <w:ind w:left="3480" w:firstLine="706"/>
        <w:spacing w:after="0" w:line="237" w:lineRule="auto"/>
        <w:rPr>
          <w:sz w:val="20"/>
          <w:szCs w:val="20"/>
          <w:color w:val="auto"/>
        </w:rPr>
      </w:pPr>
      <w:r>
        <w:rPr>
          <w:rFonts w:ascii="Arial" w:cs="Arial" w:eastAsia="Arial" w:hAnsi="Arial"/>
          <w:sz w:val="24"/>
          <w:szCs w:val="24"/>
          <w:color w:val="auto"/>
        </w:rPr>
        <w:t>Так как Вернер фон Шмидт разрывался сразу между тремя лодками, в декабре 1936 года параллельным командиром U-12 был назначен капитан-лейтенант Ханс Паукштадт.</w:t>
      </w:r>
    </w:p>
    <w:p>
      <w:pPr>
        <w:spacing w:after="0" w:line="4" w:lineRule="exact"/>
        <w:rPr>
          <w:sz w:val="20"/>
          <w:szCs w:val="20"/>
          <w:color w:val="auto"/>
        </w:rPr>
      </w:pPr>
    </w:p>
    <w:p>
      <w:pPr>
        <w:ind w:left="4180"/>
        <w:spacing w:after="0"/>
        <w:rPr>
          <w:sz w:val="20"/>
          <w:szCs w:val="20"/>
          <w:color w:val="auto"/>
        </w:rPr>
      </w:pPr>
      <w:r>
        <w:rPr>
          <w:rFonts w:ascii="Arial" w:cs="Arial" w:eastAsia="Arial" w:hAnsi="Arial"/>
          <w:sz w:val="24"/>
          <w:szCs w:val="24"/>
          <w:color w:val="auto"/>
        </w:rPr>
        <w:t>Ханс Паукштадт родился 27 сентября 1906 года</w:t>
      </w:r>
    </w:p>
    <w:p>
      <w:pPr>
        <w:spacing w:after="0" w:line="8" w:lineRule="exact"/>
        <w:rPr>
          <w:sz w:val="20"/>
          <w:szCs w:val="20"/>
          <w:color w:val="auto"/>
        </w:rPr>
      </w:pPr>
    </w:p>
    <w:p>
      <w:pPr>
        <w:jc w:val="both"/>
        <w:ind w:left="3480" w:firstLine="2"/>
        <w:spacing w:after="0" w:line="236" w:lineRule="auto"/>
        <w:tabs>
          <w:tab w:leader="none" w:pos="3854" w:val="left"/>
        </w:tabs>
        <w:numPr>
          <w:ilvl w:val="0"/>
          <w:numId w:val="2"/>
        </w:numPr>
        <w:rPr>
          <w:rFonts w:ascii="Arial" w:cs="Arial" w:eastAsia="Arial" w:hAnsi="Arial"/>
          <w:sz w:val="24"/>
          <w:szCs w:val="24"/>
          <w:color w:val="auto"/>
        </w:rPr>
      </w:pPr>
      <w:r>
        <w:rPr>
          <w:rFonts w:ascii="Arial" w:cs="Arial" w:eastAsia="Arial" w:hAnsi="Arial"/>
          <w:sz w:val="24"/>
          <w:szCs w:val="24"/>
          <w:color w:val="auto"/>
        </w:rPr>
        <w:t>деревушке Гримнитц, района Барним (земля Бранденбург). Как и Вернер фон Шмидт был призван</w:t>
      </w:r>
    </w:p>
    <w:p>
      <w:pPr>
        <w:ind w:left="3680" w:hanging="198"/>
        <w:spacing w:after="0" w:line="237" w:lineRule="auto"/>
        <w:tabs>
          <w:tab w:leader="none" w:pos="3680" w:val="left"/>
        </w:tabs>
        <w:numPr>
          <w:ilvl w:val="0"/>
          <w:numId w:val="2"/>
        </w:numPr>
        <w:rPr>
          <w:rFonts w:ascii="Arial" w:cs="Arial" w:eastAsia="Arial" w:hAnsi="Arial"/>
          <w:sz w:val="24"/>
          <w:szCs w:val="24"/>
          <w:color w:val="auto"/>
        </w:rPr>
      </w:pPr>
      <w:r>
        <w:rPr>
          <w:rFonts w:ascii="Arial" w:cs="Arial" w:eastAsia="Arial" w:hAnsi="Arial"/>
          <w:sz w:val="24"/>
          <w:szCs w:val="24"/>
          <w:color w:val="auto"/>
        </w:rPr>
        <w:t>Рейхсмарине весной 1926 года.</w:t>
      </w:r>
    </w:p>
    <w:p>
      <w:pPr>
        <w:spacing w:after="0" w:line="14" w:lineRule="exact"/>
        <w:rPr>
          <w:rFonts w:ascii="Arial" w:cs="Arial" w:eastAsia="Arial" w:hAnsi="Arial"/>
          <w:sz w:val="24"/>
          <w:szCs w:val="24"/>
          <w:color w:val="auto"/>
        </w:rPr>
      </w:pPr>
    </w:p>
    <w:p>
      <w:pPr>
        <w:jc w:val="both"/>
        <w:ind w:left="3480" w:firstLine="708"/>
        <w:spacing w:after="0" w:line="238" w:lineRule="auto"/>
        <w:tabs>
          <w:tab w:leader="none" w:pos="4569" w:val="left"/>
        </w:tabs>
        <w:numPr>
          <w:ilvl w:val="1"/>
          <w:numId w:val="2"/>
        </w:numPr>
        <w:rPr>
          <w:rFonts w:ascii="Arial" w:cs="Arial" w:eastAsia="Arial" w:hAnsi="Arial"/>
          <w:sz w:val="24"/>
          <w:szCs w:val="24"/>
          <w:color w:val="auto"/>
        </w:rPr>
      </w:pPr>
      <w:r>
        <w:rPr>
          <w:rFonts w:ascii="Arial" w:cs="Arial" w:eastAsia="Arial" w:hAnsi="Arial"/>
          <w:sz w:val="24"/>
          <w:szCs w:val="24"/>
          <w:color w:val="auto"/>
        </w:rPr>
        <w:t>августа 1932 года получил чин обер-лейтенанта цур зее. С октября 1935 года по январь 1936 года прошёл обучение в школе подводного плавания (которая в целях маскировки именовалась противолодочной школой). По окончании обучения был назначен командиром U-18.</w:t>
      </w:r>
    </w:p>
    <w:p>
      <w:pPr>
        <w:spacing w:after="0" w:line="14" w:lineRule="exact"/>
        <w:rPr>
          <w:rFonts w:ascii="Arial" w:cs="Arial" w:eastAsia="Arial" w:hAnsi="Arial"/>
          <w:sz w:val="24"/>
          <w:szCs w:val="24"/>
          <w:color w:val="auto"/>
        </w:rPr>
      </w:pPr>
    </w:p>
    <w:p>
      <w:pPr>
        <w:ind w:left="3480" w:firstLine="708"/>
        <w:spacing w:after="0" w:line="234" w:lineRule="auto"/>
        <w:tabs>
          <w:tab w:leader="none" w:pos="4392" w:val="left"/>
        </w:tabs>
        <w:numPr>
          <w:ilvl w:val="1"/>
          <w:numId w:val="3"/>
        </w:numPr>
        <w:rPr>
          <w:rFonts w:ascii="Arial" w:cs="Arial" w:eastAsia="Arial" w:hAnsi="Arial"/>
          <w:sz w:val="24"/>
          <w:szCs w:val="24"/>
          <w:color w:val="auto"/>
        </w:rPr>
      </w:pPr>
      <w:r>
        <w:rPr>
          <w:rFonts w:ascii="Arial" w:cs="Arial" w:eastAsia="Arial" w:hAnsi="Arial"/>
          <w:sz w:val="24"/>
          <w:szCs w:val="24"/>
          <w:color w:val="auto"/>
        </w:rPr>
        <w:t>апреля 1936 года повышен в чине до капитан-лейтенанта.</w:t>
      </w:r>
    </w:p>
    <w:p>
      <w:pPr>
        <w:spacing w:after="0" w:line="14" w:lineRule="exact"/>
        <w:rPr>
          <w:sz w:val="20"/>
          <w:szCs w:val="20"/>
          <w:color w:val="auto"/>
        </w:rPr>
      </w:pPr>
    </w:p>
    <w:p>
      <w:pPr>
        <w:jc w:val="both"/>
        <w:ind w:left="260" w:firstLine="706"/>
        <w:spacing w:after="0" w:line="234" w:lineRule="auto"/>
        <w:rPr>
          <w:sz w:val="20"/>
          <w:szCs w:val="20"/>
          <w:color w:val="auto"/>
        </w:rPr>
      </w:pPr>
      <w:r>
        <w:rPr>
          <w:rFonts w:ascii="Arial" w:cs="Arial" w:eastAsia="Arial" w:hAnsi="Arial"/>
          <w:sz w:val="24"/>
          <w:szCs w:val="24"/>
          <w:color w:val="auto"/>
        </w:rPr>
        <w:t>Приход Паукштадта на U-12 был вызван трагедией, разыгравшейся с его первой лодкой U-18.</w:t>
      </w:r>
    </w:p>
    <w:p>
      <w:pPr>
        <w:spacing w:after="0" w:line="14" w:lineRule="exact"/>
        <w:rPr>
          <w:sz w:val="20"/>
          <w:szCs w:val="20"/>
          <w:color w:val="auto"/>
        </w:rPr>
      </w:pPr>
    </w:p>
    <w:p>
      <w:pPr>
        <w:jc w:val="both"/>
        <w:ind w:left="260" w:firstLine="706"/>
        <w:spacing w:after="0" w:line="237" w:lineRule="auto"/>
        <w:rPr>
          <w:sz w:val="20"/>
          <w:szCs w:val="20"/>
          <w:color w:val="auto"/>
        </w:rPr>
      </w:pPr>
      <w:r>
        <w:rPr>
          <w:rFonts w:ascii="Arial" w:cs="Arial" w:eastAsia="Arial" w:hAnsi="Arial"/>
          <w:sz w:val="24"/>
          <w:szCs w:val="24"/>
          <w:color w:val="auto"/>
        </w:rPr>
        <w:t>Предвоенная отработка задач в условиях, приближенных к боевым, неизбежно была связана с повышенной опасностью. Боевая подготовка велась с предельной интенсивностью: в неделю команды субмарин выполняли до 14 учебных торпедных атак, как днем, так и ночью, как из надводного положения, так</w:t>
      </w:r>
    </w:p>
    <w:p>
      <w:pPr>
        <w:spacing w:after="0" w:line="14" w:lineRule="exact"/>
        <w:rPr>
          <w:sz w:val="20"/>
          <w:szCs w:val="20"/>
          <w:color w:val="auto"/>
        </w:rPr>
      </w:pPr>
    </w:p>
    <w:p>
      <w:pPr>
        <w:jc w:val="both"/>
        <w:ind w:left="260"/>
        <w:spacing w:after="0" w:line="236" w:lineRule="auto"/>
        <w:tabs>
          <w:tab w:leader="none" w:pos="572" w:val="left"/>
        </w:tabs>
        <w:numPr>
          <w:ilvl w:val="0"/>
          <w:numId w:val="4"/>
        </w:numPr>
        <w:rPr>
          <w:rFonts w:ascii="Arial" w:cs="Arial" w:eastAsia="Arial" w:hAnsi="Arial"/>
          <w:sz w:val="24"/>
          <w:szCs w:val="24"/>
          <w:color w:val="auto"/>
        </w:rPr>
      </w:pPr>
      <w:r>
        <w:rPr>
          <w:rFonts w:ascii="Arial" w:cs="Arial" w:eastAsia="Arial" w:hAnsi="Arial"/>
          <w:sz w:val="24"/>
          <w:szCs w:val="24"/>
          <w:color w:val="auto"/>
        </w:rPr>
        <w:t>из подводного; в простых и сложных метеоусловиях, при установленном метеоминимуме и предельно малой высоте нижней кромки облачности, при сильном боковом ветре, с посадкой на грунтовые полосы.</w:t>
      </w:r>
    </w:p>
    <w:p>
      <w:pPr>
        <w:sectPr>
          <w:pgSz w:w="11900" w:h="16838" w:orient="portrait"/>
          <w:cols w:equalWidth="0" w:num="1">
            <w:col w:w="9620"/>
          </w:cols>
          <w:pgMar w:left="1440" w:top="1440" w:right="844" w:bottom="815" w:gutter="0" w:footer="0" w:header="0"/>
        </w:sectPr>
      </w:pPr>
    </w:p>
    <w:bookmarkStart w:id="3" w:name="page4"/>
    <w:bookmarkEnd w:id="3"/>
    <w:p>
      <w:pPr>
        <w:jc w:val="both"/>
        <w:ind w:left="260" w:firstLine="706"/>
        <w:spacing w:after="0" w:line="236" w:lineRule="auto"/>
        <w:rPr>
          <w:sz w:val="20"/>
          <w:szCs w:val="20"/>
          <w:color w:val="auto"/>
        </w:rPr>
      </w:pPr>
      <w:r>
        <w:rPr>
          <w:rFonts w:ascii="Arial" w:cs="Arial" w:eastAsia="Arial" w:hAnsi="Arial"/>
          <w:sz w:val="24"/>
          <w:szCs w:val="24"/>
          <w:color w:val="auto"/>
        </w:rPr>
        <w:t>20 ноября 1936 года в бухте Любека U-18 Паукштадта столкнулась с миноносцем Т-156 и затонула. Восемь подводников погибло, но 12 выжили (среди них и командир лодки).</w:t>
      </w:r>
    </w:p>
    <w:p>
      <w:pPr>
        <w:spacing w:after="0" w:line="16" w:lineRule="exact"/>
        <w:rPr>
          <w:sz w:val="20"/>
          <w:szCs w:val="20"/>
          <w:color w:val="auto"/>
        </w:rPr>
      </w:pPr>
    </w:p>
    <w:p>
      <w:pPr>
        <w:jc w:val="both"/>
        <w:ind w:left="260" w:firstLine="706"/>
        <w:spacing w:after="0" w:line="237" w:lineRule="auto"/>
        <w:tabs>
          <w:tab w:leader="none" w:pos="1283" w:val="left"/>
        </w:tabs>
        <w:numPr>
          <w:ilvl w:val="0"/>
          <w:numId w:val="5"/>
        </w:numPr>
        <w:rPr>
          <w:rFonts w:ascii="Arial" w:cs="Arial" w:eastAsia="Arial" w:hAnsi="Arial"/>
          <w:sz w:val="24"/>
          <w:szCs w:val="24"/>
          <w:color w:val="auto"/>
        </w:rPr>
      </w:pPr>
      <w:r>
        <w:rPr>
          <w:rFonts w:ascii="Arial" w:cs="Arial" w:eastAsia="Arial" w:hAnsi="Arial"/>
          <w:sz w:val="24"/>
          <w:szCs w:val="24"/>
          <w:color w:val="auto"/>
        </w:rPr>
        <w:t>1937 году на волосок от гибели оказалась и сама U-12, когда вся флотилия выполняла задачу по глубоководному погружению. Но на риск и даже жертвы приходилось идти, учитывая, что это повышало эффективность действия кораблей в боевых условиях.</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171450</wp:posOffset>
            </wp:positionH>
            <wp:positionV relativeFrom="paragraph">
              <wp:posOffset>38735</wp:posOffset>
            </wp:positionV>
            <wp:extent cx="5940425" cy="302768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5940425" cy="3027680"/>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15" w:lineRule="exact"/>
        <w:rPr>
          <w:sz w:val="20"/>
          <w:szCs w:val="20"/>
          <w:color w:val="auto"/>
        </w:rPr>
      </w:pPr>
    </w:p>
    <w:p>
      <w:pPr>
        <w:jc w:val="both"/>
        <w:ind w:left="260"/>
        <w:spacing w:after="0" w:line="236" w:lineRule="auto"/>
        <w:rPr>
          <w:sz w:val="20"/>
          <w:szCs w:val="20"/>
          <w:color w:val="auto"/>
        </w:rPr>
      </w:pPr>
      <w:r>
        <w:rPr>
          <w:rFonts w:ascii="Arial" w:cs="Arial" w:eastAsia="Arial" w:hAnsi="Arial"/>
          <w:sz w:val="20"/>
          <w:szCs w:val="20"/>
          <w:i w:val="1"/>
          <w:iCs w:val="1"/>
          <w:color w:val="auto"/>
        </w:rPr>
        <w:t>U-9, U-20, U-14 и U-12 с приспущенными флагами на стоянке в Гёте. Поводом для траура стала гибель 31 немецкого моряка тяжёлого крейсера «Дойчланд» во время налета республиканских самолетов в Испании 28 мая 1937 года. За штурвалом бомбардировщика СБ, поразившего немецкий крейсер сидел русский лётчик Николай Остряков (погиб генерал-майором в 1942 году</w:t>
      </w:r>
    </w:p>
    <w:p>
      <w:pPr>
        <w:spacing w:after="0" w:line="18" w:lineRule="exact"/>
        <w:rPr>
          <w:sz w:val="20"/>
          <w:szCs w:val="20"/>
          <w:color w:val="auto"/>
        </w:rPr>
      </w:pPr>
    </w:p>
    <w:p>
      <w:pPr>
        <w:ind w:left="260"/>
        <w:spacing w:after="0"/>
        <w:rPr>
          <w:sz w:val="20"/>
          <w:szCs w:val="20"/>
          <w:color w:val="auto"/>
        </w:rPr>
      </w:pPr>
      <w:r>
        <w:rPr>
          <w:rFonts w:ascii="Arial" w:cs="Arial" w:eastAsia="Arial" w:hAnsi="Arial"/>
          <w:sz w:val="20"/>
          <w:szCs w:val="20"/>
          <w:i w:val="1"/>
          <w:iCs w:val="1"/>
          <w:color w:val="auto"/>
        </w:rPr>
        <w:t>в Севастополе)</w:t>
      </w:r>
      <w:r>
        <w:rPr>
          <w:rFonts w:ascii="Arial" w:cs="Arial" w:eastAsia="Arial" w:hAnsi="Arial"/>
          <w:sz w:val="26"/>
          <w:szCs w:val="26"/>
          <w:color w:val="auto"/>
        </w:rPr>
        <w: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171450</wp:posOffset>
            </wp:positionH>
            <wp:positionV relativeFrom="paragraph">
              <wp:posOffset>50165</wp:posOffset>
            </wp:positionV>
            <wp:extent cx="5781675" cy="384238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5781675" cy="3842385"/>
                    </a:xfrm>
                    <a:prstGeom prst="rect">
                      <a:avLst/>
                    </a:prstGeom>
                    <a:noFill/>
                  </pic:spPr>
                </pic:pic>
              </a:graphicData>
            </a:graphic>
          </wp:anchor>
        </w:drawing>
      </w:r>
    </w:p>
    <w:p>
      <w:pPr>
        <w:sectPr>
          <w:pgSz w:w="11900" w:h="16838" w:orient="portrait"/>
          <w:cols w:equalWidth="0" w:num="1">
            <w:col w:w="9620"/>
          </w:cols>
          <w:pgMar w:left="1440" w:top="1138" w:right="844" w:bottom="793"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35" w:lineRule="exact"/>
        <w:rPr>
          <w:sz w:val="20"/>
          <w:szCs w:val="20"/>
          <w:color w:val="auto"/>
        </w:rPr>
      </w:pPr>
    </w:p>
    <w:p>
      <w:pPr>
        <w:ind w:left="3240"/>
        <w:spacing w:after="0"/>
        <w:rPr>
          <w:sz w:val="20"/>
          <w:szCs w:val="20"/>
          <w:color w:val="auto"/>
        </w:rPr>
      </w:pPr>
      <w:r>
        <w:rPr>
          <w:rFonts w:ascii="Arial" w:cs="Arial" w:eastAsia="Arial" w:hAnsi="Arial"/>
          <w:sz w:val="20"/>
          <w:szCs w:val="20"/>
          <w:i w:val="1"/>
          <w:iCs w:val="1"/>
          <w:color w:val="auto"/>
        </w:rPr>
        <w:t>U-22, U-12, U-24 и U-16</w:t>
      </w:r>
    </w:p>
    <w:p>
      <w:pPr>
        <w:sectPr>
          <w:pgSz w:w="11900" w:h="16838" w:orient="portrait"/>
          <w:cols w:equalWidth="0" w:num="1">
            <w:col w:w="9620"/>
          </w:cols>
          <w:pgMar w:left="1440" w:top="1138" w:right="844" w:bottom="793" w:gutter="0" w:footer="0" w:header="0"/>
          <w:type w:val="continuous"/>
        </w:sectPr>
      </w:pPr>
    </w:p>
    <w:bookmarkStart w:id="4" w:name="page5"/>
    <w:bookmarkEnd w:id="4"/>
    <w:p>
      <w:pPr>
        <w:jc w:val="both"/>
        <w:ind w:left="260" w:firstLine="706"/>
        <w:spacing w:after="0" w:line="238" w:lineRule="auto"/>
        <w:rPr>
          <w:sz w:val="20"/>
          <w:szCs w:val="20"/>
          <w:color w:val="auto"/>
        </w:rPr>
      </w:pPr>
      <w:r>
        <w:rPr>
          <w:rFonts w:ascii="Arial" w:cs="Arial" w:eastAsia="Arial" w:hAnsi="Arial"/>
          <w:sz w:val="24"/>
          <w:szCs w:val="24"/>
          <w:color w:val="auto"/>
        </w:rPr>
        <w:t>Осенью 1937 года в подводном флоте произошла крупная реорганизация. 1 октября капитан-лейтенанты Вернер фон Шмидт и Ханс Паукштадт оставили командование U-12, а саму лодку передали в состав только что сформированной 3-й флотилии подводных лодок «Лос», которая базировалась в Киле. Командовал флотилией капитан-лейтенант Ханс Эккерманн.</w:t>
      </w:r>
    </w:p>
    <w:p>
      <w:pPr>
        <w:spacing w:after="0" w:line="15" w:lineRule="exact"/>
        <w:rPr>
          <w:sz w:val="20"/>
          <w:szCs w:val="20"/>
          <w:color w:val="auto"/>
        </w:rPr>
      </w:pPr>
    </w:p>
    <w:p>
      <w:pPr>
        <w:jc w:val="both"/>
        <w:ind w:left="260" w:right="20" w:firstLine="706"/>
        <w:spacing w:after="0" w:line="236" w:lineRule="auto"/>
        <w:rPr>
          <w:sz w:val="20"/>
          <w:szCs w:val="20"/>
          <w:color w:val="auto"/>
        </w:rPr>
      </w:pPr>
      <w:r>
        <w:rPr>
          <w:rFonts w:ascii="Arial" w:cs="Arial" w:eastAsia="Arial" w:hAnsi="Arial"/>
          <w:sz w:val="24"/>
          <w:szCs w:val="24"/>
          <w:color w:val="auto"/>
        </w:rPr>
        <w:t>Своё имя флотилия получила в честь подводника Первой мировой войны обер-лейтенанта цур зее Йоханнеса Лоса, потопившего в 15 походах 76 кораблей Антанты суммарным тоннажем почти 150 тысяч брт.</w:t>
      </w:r>
    </w:p>
    <w:p>
      <w:pPr>
        <w:spacing w:after="0" w:line="11" w:lineRule="exact"/>
        <w:rPr>
          <w:sz w:val="20"/>
          <w:szCs w:val="20"/>
          <w:color w:val="auto"/>
        </w:rPr>
      </w:pPr>
    </w:p>
    <w:p>
      <w:pPr>
        <w:jc w:val="both"/>
        <w:ind w:left="260" w:firstLine="706"/>
        <w:spacing w:after="0" w:line="236" w:lineRule="auto"/>
        <w:rPr>
          <w:sz w:val="20"/>
          <w:szCs w:val="20"/>
          <w:color w:val="auto"/>
        </w:rPr>
      </w:pPr>
      <w:r>
        <w:rPr>
          <w:rFonts w:ascii="Arial" w:cs="Arial" w:eastAsia="Arial" w:hAnsi="Arial"/>
          <w:sz w:val="24"/>
          <w:szCs w:val="24"/>
          <w:color w:val="auto"/>
        </w:rPr>
        <w:t>10 октября 1937 года новым командиром лодки назначили капитан-лейтенанта Дитриха фон дер Роппа.</w:t>
      </w:r>
    </w:p>
    <w:p>
      <w:pPr>
        <w:spacing w:after="0" w:line="9" w:lineRule="exact"/>
        <w:rPr>
          <w:sz w:val="20"/>
          <w:szCs w:val="20"/>
          <w:color w:val="auto"/>
        </w:rPr>
      </w:pPr>
    </w:p>
    <w:p>
      <w:pPr>
        <w:jc w:val="both"/>
        <w:ind w:left="260" w:firstLine="706"/>
        <w:spacing w:after="0" w:line="238" w:lineRule="auto"/>
        <w:rPr>
          <w:sz w:val="20"/>
          <w:szCs w:val="20"/>
          <w:color w:val="auto"/>
        </w:rPr>
      </w:pPr>
      <w:r>
        <w:rPr>
          <w:rFonts w:ascii="Arial" w:cs="Arial" w:eastAsia="Arial" w:hAnsi="Arial"/>
          <w:sz w:val="24"/>
          <w:szCs w:val="24"/>
          <w:color w:val="auto"/>
        </w:rPr>
        <w:t>Родился фон дер Ропп 27 июля 1909 года в Российской империи, в городе Митава (сейчас это эстонская Елгава). Тем самым фон дер Ропп стал одним из дюжины немецких командиров-подводников выходцев из России. Наиболее известные среди них Вольфганг Лют, Виктор Ёрн и Ханс-Дитрих фон Тизенхаузен.</w:t>
      </w:r>
    </w:p>
    <w:p>
      <w:pPr>
        <w:spacing w:after="0" w:line="10" w:lineRule="exact"/>
        <w:rPr>
          <w:sz w:val="20"/>
          <w:szCs w:val="20"/>
          <w:color w:val="auto"/>
        </w:rPr>
      </w:pPr>
    </w:p>
    <w:p>
      <w:pPr>
        <w:jc w:val="both"/>
        <w:ind w:left="260" w:firstLine="706"/>
        <w:spacing w:after="0" w:line="236" w:lineRule="auto"/>
        <w:rPr>
          <w:sz w:val="20"/>
          <w:szCs w:val="20"/>
          <w:color w:val="auto"/>
        </w:rPr>
      </w:pPr>
      <w:r>
        <w:rPr>
          <w:rFonts w:ascii="Arial" w:cs="Arial" w:eastAsia="Arial" w:hAnsi="Arial"/>
          <w:sz w:val="24"/>
          <w:szCs w:val="24"/>
          <w:color w:val="auto"/>
        </w:rPr>
        <w:t>Дитрих фон дер Ропп вступил в Рейхсмарине весной 1929 года. 1 октября 1933 года получил офицерский чин лейтенанта цур зее. 1 июня 1935 года - обер-лейтенанта цур зее.</w:t>
      </w:r>
    </w:p>
    <w:p>
      <w:pPr>
        <w:spacing w:after="0" w:line="17" w:lineRule="exact"/>
        <w:rPr>
          <w:sz w:val="20"/>
          <w:szCs w:val="20"/>
          <w:color w:val="auto"/>
        </w:rPr>
      </w:pPr>
    </w:p>
    <w:p>
      <w:pPr>
        <w:jc w:val="both"/>
        <w:ind w:left="260" w:firstLine="706"/>
        <w:spacing w:after="0" w:line="238" w:lineRule="auto"/>
        <w:tabs>
          <w:tab w:leader="none" w:pos="1321" w:val="left"/>
        </w:tabs>
        <w:numPr>
          <w:ilvl w:val="0"/>
          <w:numId w:val="6"/>
        </w:numPr>
        <w:rPr>
          <w:rFonts w:ascii="Arial" w:cs="Arial" w:eastAsia="Arial" w:hAnsi="Arial"/>
          <w:sz w:val="24"/>
          <w:szCs w:val="24"/>
          <w:color w:val="auto"/>
        </w:rPr>
      </w:pPr>
      <w:r>
        <w:rPr>
          <w:rFonts w:ascii="Arial" w:cs="Arial" w:eastAsia="Arial" w:hAnsi="Arial"/>
          <w:sz w:val="24"/>
          <w:szCs w:val="24"/>
          <w:color w:val="auto"/>
        </w:rPr>
        <w:t>1935-1937 годах вахтенный офицер на U-11, которой командовал будущий подводный ас и кавалер Рыцарского креста, а сейчас скромный капитан-лейтенант Ханс-Рудольф Рёзинг. Также фон дер Роппа на какое-то время включали в состав экипажа более крупной лодки U-35, во время её патрулирования у Азорских островов.</w:t>
      </w:r>
    </w:p>
    <w:p>
      <w:pPr>
        <w:spacing w:after="0" w:line="9" w:lineRule="exact"/>
        <w:rPr>
          <w:rFonts w:ascii="Arial" w:cs="Arial" w:eastAsia="Arial" w:hAnsi="Arial"/>
          <w:sz w:val="24"/>
          <w:szCs w:val="24"/>
          <w:color w:val="auto"/>
        </w:rPr>
      </w:pPr>
    </w:p>
    <w:p>
      <w:pPr>
        <w:ind w:left="260" w:firstLine="706"/>
        <w:spacing w:after="0" w:line="236" w:lineRule="auto"/>
        <w:rPr>
          <w:rFonts w:ascii="Arial" w:cs="Arial" w:eastAsia="Arial" w:hAnsi="Arial"/>
          <w:sz w:val="24"/>
          <w:szCs w:val="24"/>
          <w:color w:val="auto"/>
        </w:rPr>
      </w:pPr>
      <w:r>
        <w:rPr>
          <w:rFonts w:ascii="Arial" w:cs="Arial" w:eastAsia="Arial" w:hAnsi="Arial"/>
          <w:sz w:val="24"/>
          <w:szCs w:val="24"/>
          <w:color w:val="auto"/>
        </w:rPr>
        <w:t>Осенью 1937 года фон дер Ропп становится командиром собственной лодки U-12, а 1 августа 1938 года получает чин капитан-лейтенанта.</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171450</wp:posOffset>
            </wp:positionH>
            <wp:positionV relativeFrom="paragraph">
              <wp:posOffset>100330</wp:posOffset>
            </wp:positionV>
            <wp:extent cx="5940425" cy="406908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5940425" cy="4069080"/>
                    </a:xfrm>
                    <a:prstGeom prst="rect">
                      <a:avLst/>
                    </a:prstGeom>
                    <a:noFill/>
                  </pic:spPr>
                </pic:pic>
              </a:graphicData>
            </a:graphic>
          </wp:anchor>
        </w:drawing>
      </w:r>
    </w:p>
    <w:p>
      <w:pPr>
        <w:sectPr>
          <w:pgSz w:w="11900" w:h="16838" w:orient="portrait"/>
          <w:cols w:equalWidth="0" w:num="1">
            <w:col w:w="9620"/>
          </w:cols>
          <w:pgMar w:left="1440" w:top="1138" w:right="844" w:bottom="1440" w:gutter="0" w:footer="0" w:header="0"/>
        </w:sectPr>
      </w:pPr>
    </w:p>
    <w:bookmarkStart w:id="5" w:name="page6"/>
    <w:bookmarkEnd w:id="5"/>
    <w:p>
      <w:pPr>
        <w:spacing w:after="0" w:line="200" w:lineRule="exact"/>
        <w:rPr>
          <w:sz w:val="20"/>
          <w:szCs w:val="20"/>
          <w:color w:val="auto"/>
        </w:rPr>
      </w:pPr>
      <w:r>
        <w:rPr>
          <w:sz w:val="20"/>
          <w:szCs w:val="20"/>
          <w:color w:val="auto"/>
        </w:rPr>
        <w:drawing>
          <wp:anchor simplePos="0" relativeHeight="251657728" behindDoc="1" locked="0" layoutInCell="0" allowOverlap="1">
            <wp:simplePos x="0" y="0"/>
            <wp:positionH relativeFrom="page">
              <wp:posOffset>1095375</wp:posOffset>
            </wp:positionH>
            <wp:positionV relativeFrom="page">
              <wp:posOffset>941070</wp:posOffset>
            </wp:positionV>
            <wp:extent cx="5940425" cy="355092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clrChange>
                        <a:clrFrom>
                          <a:srgbClr val="FFFFFF"/>
                        </a:clrFrom>
                        <a:clrTo>
                          <a:srgbClr val="FFFFFF">
                            <a:alpha val="0"/>
                          </a:srgbClr>
                        </a:clrTo>
                      </a:clrChange>
                      <a:extLst>
                        <a:ext uri="{28A0092B-C50C-407E-A947-70E740481C1C}"/>
                      </a:extLst>
                    </a:blip>
                    <a:srcRect/>
                    <a:stretch>
                      <a:fillRect/>
                    </a:stretch>
                  </pic:blipFill>
                  <pic:spPr bwMode="auto">
                    <a:xfrm>
                      <a:off x="0" y="0"/>
                      <a:ext cx="5940425" cy="3550920"/>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38" w:lineRule="exact"/>
        <w:rPr>
          <w:sz w:val="20"/>
          <w:szCs w:val="20"/>
          <w:color w:val="auto"/>
        </w:rPr>
      </w:pPr>
    </w:p>
    <w:p>
      <w:pPr>
        <w:jc w:val="both"/>
        <w:ind w:left="260"/>
        <w:spacing w:after="0" w:line="237" w:lineRule="auto"/>
        <w:rPr>
          <w:sz w:val="20"/>
          <w:szCs w:val="20"/>
          <w:color w:val="auto"/>
        </w:rPr>
      </w:pPr>
      <w:r>
        <w:rPr>
          <w:rFonts w:ascii="Arial" w:cs="Arial" w:eastAsia="Arial" w:hAnsi="Arial"/>
          <w:sz w:val="20"/>
          <w:szCs w:val="20"/>
          <w:i w:val="1"/>
          <w:iCs w:val="1"/>
          <w:color w:val="auto"/>
        </w:rPr>
        <w:t>Визит флотилии «Веддиген» в Вильгельмсхафен после участия в манёврах в Северном море. Манёвры проходили с 22 апреля по 5 мая 1938 года. В них участвовали лодки 1-й флотилии U-9, U-13, U-15, U-17, U-19, U-21 и U-23, а от 3-й флотилии U-12, U-14, U-16, U-18, U-20, U-22 и U-24. Дёниц применил концепцию «управляемого боя» в практических условиях и добился</w:t>
      </w:r>
    </w:p>
    <w:p>
      <w:pPr>
        <w:spacing w:after="0" w:line="14" w:lineRule="exact"/>
        <w:rPr>
          <w:sz w:val="20"/>
          <w:szCs w:val="20"/>
          <w:color w:val="auto"/>
        </w:rPr>
      </w:pPr>
    </w:p>
    <w:p>
      <w:pPr>
        <w:jc w:val="both"/>
        <w:ind w:left="260"/>
        <w:spacing w:after="0" w:line="234" w:lineRule="auto"/>
        <w:rPr>
          <w:sz w:val="20"/>
          <w:szCs w:val="20"/>
          <w:color w:val="auto"/>
        </w:rPr>
      </w:pPr>
      <w:r>
        <w:rPr>
          <w:rFonts w:ascii="Arial" w:cs="Arial" w:eastAsia="Arial" w:hAnsi="Arial"/>
          <w:sz w:val="20"/>
          <w:szCs w:val="20"/>
          <w:i w:val="1"/>
          <w:iCs w:val="1"/>
          <w:color w:val="auto"/>
        </w:rPr>
        <w:t>согласованных действий экипажей во время ведения разведки и атак</w:t>
      </w:r>
      <w:r>
        <w:rPr>
          <w:rFonts w:ascii="Arial" w:cs="Arial" w:eastAsia="Arial" w:hAnsi="Arial"/>
          <w:sz w:val="24"/>
          <w:szCs w:val="24"/>
          <w:i w:val="1"/>
          <w:iCs w:val="1"/>
          <w:color w:val="auto"/>
        </w:rPr>
        <w:t>.</w:t>
      </w:r>
      <w:r>
        <w:rPr>
          <w:rFonts w:ascii="Arial" w:cs="Arial" w:eastAsia="Arial" w:hAnsi="Arial"/>
          <w:sz w:val="20"/>
          <w:szCs w:val="20"/>
          <w:i w:val="1"/>
          <w:iCs w:val="1"/>
          <w:color w:val="auto"/>
        </w:rPr>
        <w:t xml:space="preserve"> На переднем плане фотографии подлодки U-19, U-17, U-20, U-24 и U-22.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180975</wp:posOffset>
            </wp:positionH>
            <wp:positionV relativeFrom="paragraph">
              <wp:posOffset>428625</wp:posOffset>
            </wp:positionV>
            <wp:extent cx="5886450" cy="29051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5886450" cy="2905125"/>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48" w:lineRule="exact"/>
        <w:rPr>
          <w:sz w:val="20"/>
          <w:szCs w:val="20"/>
          <w:color w:val="auto"/>
        </w:rPr>
      </w:pPr>
    </w:p>
    <w:p>
      <w:pPr>
        <w:ind w:left="260"/>
        <w:spacing w:after="0" w:line="237" w:lineRule="auto"/>
        <w:rPr>
          <w:sz w:val="20"/>
          <w:szCs w:val="20"/>
          <w:color w:val="auto"/>
        </w:rPr>
      </w:pPr>
      <w:r>
        <w:rPr>
          <w:rFonts w:ascii="Arial" w:cs="Arial" w:eastAsia="Arial" w:hAnsi="Arial"/>
          <w:sz w:val="20"/>
          <w:szCs w:val="20"/>
          <w:i w:val="1"/>
          <w:iCs w:val="1"/>
          <w:color w:val="auto"/>
        </w:rPr>
        <w:t>Подлодки флотилии «Веддиген», вероятно 1938 год. На переднем плане справа налево U-14, U-12, U-16, U-15 и другие</w:t>
      </w:r>
      <w:r>
        <w:rPr>
          <w:rFonts w:ascii="Arial" w:cs="Arial" w:eastAsia="Arial" w:hAnsi="Arial"/>
          <w:sz w:val="24"/>
          <w:szCs w:val="24"/>
          <w:color w:val="auto"/>
        </w:rPr>
        <w:t>.</w:t>
      </w:r>
    </w:p>
    <w:p>
      <w:pPr>
        <w:sectPr>
          <w:pgSz w:w="11900" w:h="16838" w:orient="portrait"/>
          <w:cols w:equalWidth="0" w:num="1">
            <w:col w:w="9620"/>
          </w:cols>
          <w:pgMar w:left="1440" w:top="1440" w:right="844" w:bottom="1440" w:gutter="0" w:footer="0" w:header="0"/>
        </w:sectPr>
      </w:pPr>
    </w:p>
    <w:bookmarkStart w:id="6" w:name="page7"/>
    <w:bookmarkEnd w:id="6"/>
    <w:p>
      <w:pPr>
        <w:spacing w:after="0" w:line="200" w:lineRule="exact"/>
        <w:rPr>
          <w:sz w:val="20"/>
          <w:szCs w:val="20"/>
          <w:color w:val="auto"/>
        </w:rPr>
      </w:pPr>
      <w:r>
        <w:rPr>
          <w:sz w:val="20"/>
          <w:szCs w:val="20"/>
          <w:color w:val="auto"/>
        </w:rPr>
        <w:drawing>
          <wp:anchor simplePos="0" relativeHeight="251657728" behindDoc="1" locked="0" layoutInCell="0" allowOverlap="1">
            <wp:simplePos x="0" y="0"/>
            <wp:positionH relativeFrom="page">
              <wp:posOffset>1104900</wp:posOffset>
            </wp:positionH>
            <wp:positionV relativeFrom="page">
              <wp:posOffset>828040</wp:posOffset>
            </wp:positionV>
            <wp:extent cx="5940425" cy="361632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clrChange>
                        <a:clrFrom>
                          <a:srgbClr val="FFFFFF"/>
                        </a:clrFrom>
                        <a:clrTo>
                          <a:srgbClr val="FFFFFF">
                            <a:alpha val="0"/>
                          </a:srgbClr>
                        </a:clrTo>
                      </a:clrChange>
                      <a:extLst>
                        <a:ext uri="{28A0092B-C50C-407E-A947-70E740481C1C}"/>
                      </a:extLst>
                    </a:blip>
                    <a:srcRect/>
                    <a:stretch>
                      <a:fillRect/>
                    </a:stretch>
                  </pic:blipFill>
                  <pic:spPr bwMode="auto">
                    <a:xfrm>
                      <a:off x="0" y="0"/>
                      <a:ext cx="5940425" cy="3616325"/>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60" w:lineRule="exact"/>
        <w:rPr>
          <w:sz w:val="20"/>
          <w:szCs w:val="20"/>
          <w:color w:val="auto"/>
        </w:rPr>
      </w:pPr>
    </w:p>
    <w:p>
      <w:pPr>
        <w:jc w:val="center"/>
        <w:ind w:right="-99"/>
        <w:spacing w:after="0"/>
        <w:rPr>
          <w:sz w:val="20"/>
          <w:szCs w:val="20"/>
          <w:color w:val="auto"/>
        </w:rPr>
      </w:pPr>
      <w:r>
        <w:rPr>
          <w:rFonts w:ascii="Arial" w:cs="Arial" w:eastAsia="Arial" w:hAnsi="Arial"/>
          <w:sz w:val="20"/>
          <w:szCs w:val="20"/>
          <w:i w:val="1"/>
          <w:iCs w:val="1"/>
          <w:color w:val="auto"/>
        </w:rPr>
        <w:t>Групповое фото экипажа U-12</w:t>
      </w:r>
      <w:r>
        <w:rPr>
          <w:rFonts w:ascii="Arial" w:cs="Arial" w:eastAsia="Arial" w:hAnsi="Arial"/>
          <w:sz w:val="24"/>
          <w:szCs w:val="24"/>
          <w:color w:val="auto"/>
        </w:rPr>
        <w:t>.</w:t>
      </w:r>
      <w:r>
        <w:rPr>
          <w:rFonts w:ascii="Arial" w:cs="Arial" w:eastAsia="Arial" w:hAnsi="Arial"/>
          <w:sz w:val="20"/>
          <w:szCs w:val="20"/>
          <w:i w:val="1"/>
          <w:iCs w:val="1"/>
          <w:color w:val="auto"/>
        </w:rPr>
        <w:t xml:space="preserve"> Рядом пришвартована U-13</w:t>
      </w:r>
      <w:r>
        <w:rPr>
          <w:rFonts w:ascii="Arial" w:cs="Arial" w:eastAsia="Arial" w:hAnsi="Arial"/>
          <w:sz w:val="24"/>
          <w:szCs w:val="24"/>
          <w:color w:val="auto"/>
        </w:rPr>
        <w:t>.</w:t>
      </w:r>
    </w:p>
    <w:p>
      <w:pPr>
        <w:spacing w:after="0" w:line="287" w:lineRule="exact"/>
        <w:rPr>
          <w:sz w:val="20"/>
          <w:szCs w:val="20"/>
          <w:color w:val="auto"/>
        </w:rPr>
      </w:pPr>
    </w:p>
    <w:p>
      <w:pPr>
        <w:jc w:val="both"/>
        <w:ind w:left="260" w:firstLine="706"/>
        <w:spacing w:after="0" w:line="236" w:lineRule="auto"/>
        <w:rPr>
          <w:sz w:val="20"/>
          <w:szCs w:val="20"/>
          <w:color w:val="auto"/>
        </w:rPr>
      </w:pPr>
      <w:r>
        <w:rPr>
          <w:rFonts w:ascii="Arial" w:cs="Arial" w:eastAsia="Arial" w:hAnsi="Arial"/>
          <w:sz w:val="24"/>
          <w:szCs w:val="24"/>
          <w:color w:val="auto"/>
        </w:rPr>
        <w:t>Наступило тревожное лето 1939 года. В середине июля гросс-адмирал Редер присутствовал на учениях подводных лодок в Балтийском море и после выступил перед офицерами в Свинемюнде.</w:t>
      </w:r>
    </w:p>
    <w:p>
      <w:pPr>
        <w:spacing w:after="0" w:line="16" w:lineRule="exact"/>
        <w:rPr>
          <w:sz w:val="20"/>
          <w:szCs w:val="20"/>
          <w:color w:val="auto"/>
        </w:rPr>
      </w:pPr>
    </w:p>
    <w:p>
      <w:pPr>
        <w:jc w:val="both"/>
        <w:ind w:left="260" w:firstLine="706"/>
        <w:spacing w:after="0" w:line="236" w:lineRule="auto"/>
        <w:rPr>
          <w:sz w:val="20"/>
          <w:szCs w:val="20"/>
          <w:color w:val="auto"/>
        </w:rPr>
      </w:pPr>
      <w:r>
        <w:rPr>
          <w:rFonts w:ascii="Arial" w:cs="Arial" w:eastAsia="Arial" w:hAnsi="Arial"/>
          <w:sz w:val="24"/>
          <w:szCs w:val="24"/>
          <w:color w:val="auto"/>
        </w:rPr>
        <w:t>— Люди каждый день и каждый час говорят о войне, — сказал он. — Но я могу заявить, что фюрер сказал мне лично, что ни при каких обстоятельствах не будет войны с Западом…</w:t>
      </w:r>
    </w:p>
    <w:p>
      <w:pPr>
        <w:spacing w:after="0" w:line="11" w:lineRule="exact"/>
        <w:rPr>
          <w:sz w:val="20"/>
          <w:szCs w:val="20"/>
          <w:color w:val="auto"/>
        </w:rPr>
      </w:pPr>
    </w:p>
    <w:p>
      <w:pPr>
        <w:jc w:val="both"/>
        <w:ind w:left="260" w:firstLine="706"/>
        <w:spacing w:after="0" w:line="238" w:lineRule="auto"/>
        <w:rPr>
          <w:sz w:val="20"/>
          <w:szCs w:val="20"/>
          <w:color w:val="auto"/>
        </w:rPr>
      </w:pPr>
      <w:r>
        <w:rPr>
          <w:rFonts w:ascii="Arial" w:cs="Arial" w:eastAsia="Arial" w:hAnsi="Arial"/>
          <w:sz w:val="24"/>
          <w:szCs w:val="24"/>
          <w:color w:val="auto"/>
        </w:rPr>
        <w:t>Командующий подводными силами капитан цур зее Дёниц был настолько впечатлен тем, с каким убеждением Редер неоднократно цитировал Гитлера, что решил взять долгожданный отпуск. Однако в офицерской кают-компании он позже сказал:</w:t>
      </w:r>
    </w:p>
    <w:p>
      <w:pPr>
        <w:spacing w:after="0" w:line="9" w:lineRule="exact"/>
        <w:rPr>
          <w:sz w:val="20"/>
          <w:szCs w:val="20"/>
          <w:color w:val="auto"/>
        </w:rPr>
      </w:pPr>
    </w:p>
    <w:p>
      <w:pPr>
        <w:ind w:left="260" w:right="20" w:firstLine="706"/>
        <w:spacing w:after="0" w:line="236" w:lineRule="auto"/>
        <w:rPr>
          <w:sz w:val="20"/>
          <w:szCs w:val="20"/>
          <w:color w:val="auto"/>
        </w:rPr>
      </w:pPr>
      <w:r>
        <w:rPr>
          <w:rFonts w:ascii="Arial" w:cs="Arial" w:eastAsia="Arial" w:hAnsi="Arial"/>
          <w:sz w:val="24"/>
          <w:szCs w:val="24"/>
          <w:color w:val="auto"/>
        </w:rPr>
        <w:t>— Одно можно сказать с уверенностью: если война придет, то Англия будет против нас. Насчет этого не заблуждайтесь.</w:t>
      </w:r>
    </w:p>
    <w:p>
      <w:pPr>
        <w:spacing w:after="0" w:line="9" w:lineRule="exact"/>
        <w:rPr>
          <w:sz w:val="20"/>
          <w:szCs w:val="20"/>
          <w:color w:val="auto"/>
        </w:rPr>
      </w:pPr>
    </w:p>
    <w:p>
      <w:pPr>
        <w:jc w:val="both"/>
        <w:ind w:left="260" w:firstLine="706"/>
        <w:spacing w:after="0" w:line="238" w:lineRule="auto"/>
        <w:rPr>
          <w:sz w:val="20"/>
          <w:szCs w:val="20"/>
          <w:color w:val="auto"/>
        </w:rPr>
      </w:pPr>
      <w:r>
        <w:rPr>
          <w:rFonts w:ascii="Arial" w:cs="Arial" w:eastAsia="Arial" w:hAnsi="Arial"/>
          <w:sz w:val="24"/>
          <w:szCs w:val="24"/>
          <w:color w:val="auto"/>
        </w:rPr>
        <w:t>Весь август международная обстановка накалялась и приближалась к пределу. Поступали сообщения, что британский и французский флоты принимали меры предосторожности. Дёниц, которого отозвали из отпуска по телефону, получил соответствующие указания. В конце августа по его приказу весь небольшой подводный флот покинул свои базы в Северном и Балтийском морях,</w:t>
      </w:r>
    </w:p>
    <w:p>
      <w:pPr>
        <w:spacing w:after="0" w:line="14" w:lineRule="exact"/>
        <w:rPr>
          <w:sz w:val="20"/>
          <w:szCs w:val="20"/>
          <w:color w:val="auto"/>
        </w:rPr>
      </w:pPr>
    </w:p>
    <w:p>
      <w:pPr>
        <w:ind w:left="260" w:right="20"/>
        <w:spacing w:after="0" w:line="234" w:lineRule="auto"/>
        <w:tabs>
          <w:tab w:leader="none" w:pos="509" w:val="left"/>
        </w:tabs>
        <w:numPr>
          <w:ilvl w:val="0"/>
          <w:numId w:val="7"/>
        </w:numPr>
        <w:rPr>
          <w:rFonts w:ascii="Arial" w:cs="Arial" w:eastAsia="Arial" w:hAnsi="Arial"/>
          <w:sz w:val="24"/>
          <w:szCs w:val="24"/>
          <w:color w:val="auto"/>
        </w:rPr>
      </w:pPr>
      <w:r>
        <w:rPr>
          <w:rFonts w:ascii="Arial" w:cs="Arial" w:eastAsia="Arial" w:hAnsi="Arial"/>
          <w:sz w:val="24"/>
          <w:szCs w:val="24"/>
          <w:color w:val="auto"/>
        </w:rPr>
        <w:t>все лодки заняли заранее назначенные им позиции в Атлантике и Северном море с приказом не обнаруживать своего присутствия, пока длится мир.</w:t>
      </w:r>
    </w:p>
    <w:p>
      <w:pPr>
        <w:spacing w:after="0" w:line="14" w:lineRule="exact"/>
        <w:rPr>
          <w:rFonts w:ascii="Arial" w:cs="Arial" w:eastAsia="Arial" w:hAnsi="Arial"/>
          <w:sz w:val="24"/>
          <w:szCs w:val="24"/>
          <w:color w:val="auto"/>
        </w:rPr>
      </w:pPr>
    </w:p>
    <w:p>
      <w:pPr>
        <w:jc w:val="both"/>
        <w:ind w:left="260" w:firstLine="706"/>
        <w:spacing w:after="0" w:line="238" w:lineRule="auto"/>
        <w:rPr>
          <w:rFonts w:ascii="Arial" w:cs="Arial" w:eastAsia="Arial" w:hAnsi="Arial"/>
          <w:sz w:val="24"/>
          <w:szCs w:val="24"/>
          <w:color w:val="auto"/>
        </w:rPr>
      </w:pPr>
      <w:r>
        <w:rPr>
          <w:rFonts w:ascii="Arial" w:cs="Arial" w:eastAsia="Arial" w:hAnsi="Arial"/>
          <w:sz w:val="24"/>
          <w:szCs w:val="24"/>
          <w:color w:val="auto"/>
        </w:rPr>
        <w:t>В мобилизационном плане 1938 года был так называемый «Z-Plan», согласно которому в случае войны предусматривалось разделение подводного флота на восточную и западную флотилии. Этот план вступил в силу 18 августа в связи с подготовкой нападения на Польшу. Руководство операциями в Балтийском море было возложено на Дёница с резиденцией в Свинемюнде. Командиром второй (западной) флотилии стал корветтен-капитан Иббекен.</w:t>
      </w:r>
    </w:p>
    <w:p>
      <w:pPr>
        <w:spacing w:after="0" w:line="14" w:lineRule="exact"/>
        <w:rPr>
          <w:rFonts w:ascii="Arial" w:cs="Arial" w:eastAsia="Arial" w:hAnsi="Arial"/>
          <w:sz w:val="24"/>
          <w:szCs w:val="24"/>
          <w:color w:val="auto"/>
        </w:rPr>
      </w:pPr>
    </w:p>
    <w:p>
      <w:pPr>
        <w:jc w:val="both"/>
        <w:ind w:left="260" w:firstLine="706"/>
        <w:spacing w:after="0" w:line="237" w:lineRule="auto"/>
        <w:rPr>
          <w:rFonts w:ascii="Arial" w:cs="Arial" w:eastAsia="Arial" w:hAnsi="Arial"/>
          <w:sz w:val="24"/>
          <w:szCs w:val="24"/>
          <w:color w:val="auto"/>
        </w:rPr>
      </w:pPr>
      <w:r>
        <w:rPr>
          <w:rFonts w:ascii="Arial" w:cs="Arial" w:eastAsia="Arial" w:hAnsi="Arial"/>
          <w:sz w:val="24"/>
          <w:szCs w:val="24"/>
          <w:color w:val="auto"/>
        </w:rPr>
        <w:t>Командование группы «Запад» вынуждено было привлечь к патрулированию в Северном море значительное число подлодок II серии. Хотя из-за низкой скорости и слабого вооружения они были малопригодны для ведения торговой войны против Англии и Франции.</w:t>
      </w:r>
    </w:p>
    <w:p>
      <w:pPr>
        <w:sectPr>
          <w:pgSz w:w="11900" w:h="16838" w:orient="portrait"/>
          <w:cols w:equalWidth="0" w:num="1">
            <w:col w:w="9620"/>
          </w:cols>
          <w:pgMar w:left="1440" w:top="1440" w:right="844" w:bottom="716" w:gutter="0" w:footer="0" w:header="0"/>
        </w:sectPr>
      </w:pPr>
    </w:p>
    <w:bookmarkStart w:id="7" w:name="page8"/>
    <w:bookmarkEnd w:id="7"/>
    <w:p>
      <w:pPr>
        <w:ind w:left="260" w:firstLine="706"/>
        <w:spacing w:after="0" w:line="236" w:lineRule="auto"/>
        <w:tabs>
          <w:tab w:leader="none" w:pos="1306" w:val="left"/>
        </w:tabs>
        <w:numPr>
          <w:ilvl w:val="0"/>
          <w:numId w:val="8"/>
        </w:numPr>
        <w:rPr>
          <w:rFonts w:ascii="Arial" w:cs="Arial" w:eastAsia="Arial" w:hAnsi="Arial"/>
          <w:sz w:val="24"/>
          <w:szCs w:val="24"/>
          <w:color w:val="auto"/>
        </w:rPr>
      </w:pPr>
      <w:r>
        <w:rPr>
          <w:rFonts w:ascii="Arial" w:cs="Arial" w:eastAsia="Arial" w:hAnsi="Arial"/>
          <w:sz w:val="24"/>
          <w:szCs w:val="24"/>
          <w:color w:val="auto"/>
        </w:rPr>
        <w:t>августа U-16, U-12, U-20 и U-24 каналом кайзера Вильгельма перешли из Киля в Вильгельмсхафен для подготовки участия в боевых действиях.</w:t>
      </w:r>
    </w:p>
    <w:p>
      <w:pPr>
        <w:spacing w:after="0" w:line="9" w:lineRule="exact"/>
        <w:rPr>
          <w:rFonts w:ascii="Arial" w:cs="Arial" w:eastAsia="Arial" w:hAnsi="Arial"/>
          <w:sz w:val="24"/>
          <w:szCs w:val="24"/>
          <w:color w:val="auto"/>
        </w:rPr>
      </w:pPr>
    </w:p>
    <w:p>
      <w:pPr>
        <w:jc w:val="both"/>
        <w:ind w:left="260" w:firstLine="706"/>
        <w:spacing w:after="0" w:line="238" w:lineRule="auto"/>
        <w:rPr>
          <w:rFonts w:ascii="Arial" w:cs="Arial" w:eastAsia="Arial" w:hAnsi="Arial"/>
          <w:sz w:val="24"/>
          <w:szCs w:val="24"/>
          <w:color w:val="auto"/>
        </w:rPr>
      </w:pPr>
      <w:r>
        <w:rPr>
          <w:rFonts w:ascii="Arial" w:cs="Arial" w:eastAsia="Arial" w:hAnsi="Arial"/>
          <w:sz w:val="24"/>
          <w:szCs w:val="24"/>
          <w:color w:val="auto"/>
        </w:rPr>
        <w:t>Рано утром 25 августа U-12 вместе с другими лодками вышла из Вильгельмсхафена с задачей наблюдения за морскими перевозками в Северном море. Вместе с U-15, U-16 и U-17 она патрулировала район Великой рыболовной банки Северного моря.</w:t>
      </w:r>
    </w:p>
    <w:p>
      <w:pPr>
        <w:spacing w:after="0" w:line="9" w:lineRule="exact"/>
        <w:rPr>
          <w:rFonts w:ascii="Arial" w:cs="Arial" w:eastAsia="Arial" w:hAnsi="Arial"/>
          <w:sz w:val="24"/>
          <w:szCs w:val="24"/>
          <w:color w:val="auto"/>
        </w:rPr>
      </w:pPr>
    </w:p>
    <w:p>
      <w:pPr>
        <w:jc w:val="both"/>
        <w:ind w:left="260" w:firstLine="706"/>
        <w:spacing w:after="0" w:line="238" w:lineRule="auto"/>
        <w:tabs>
          <w:tab w:leader="none" w:pos="1187" w:val="left"/>
        </w:tabs>
        <w:numPr>
          <w:ilvl w:val="0"/>
          <w:numId w:val="9"/>
        </w:numPr>
        <w:rPr>
          <w:rFonts w:ascii="Arial" w:cs="Arial" w:eastAsia="Arial" w:hAnsi="Arial"/>
          <w:sz w:val="24"/>
          <w:szCs w:val="24"/>
          <w:color w:val="auto"/>
        </w:rPr>
      </w:pPr>
      <w:r>
        <w:rPr>
          <w:rFonts w:ascii="Arial" w:cs="Arial" w:eastAsia="Arial" w:hAnsi="Arial"/>
          <w:sz w:val="24"/>
          <w:szCs w:val="24"/>
          <w:color w:val="auto"/>
        </w:rPr>
        <w:t>сентября Германия напала на Польшу. А 3 сентября все лодки получили приказ Дёница разрешающий применение оружия. Хотя подводники энергично готовились к войне буквально с первого дня воссоздания подводных сил, однако её объявление всё равно стало настоящим потрясением. В том числе и самого Дёница, который понимал, что флот в 1939 году не готов к войне с Англией.</w:t>
      </w:r>
    </w:p>
    <w:p>
      <w:pPr>
        <w:spacing w:after="0" w:line="14" w:lineRule="exact"/>
        <w:rPr>
          <w:rFonts w:ascii="Arial" w:cs="Arial" w:eastAsia="Arial" w:hAnsi="Arial"/>
          <w:sz w:val="24"/>
          <w:szCs w:val="24"/>
          <w:color w:val="auto"/>
        </w:rPr>
      </w:pPr>
    </w:p>
    <w:p>
      <w:pPr>
        <w:ind w:left="260" w:firstLine="706"/>
        <w:spacing w:after="0" w:line="234" w:lineRule="auto"/>
        <w:rPr>
          <w:rFonts w:ascii="Arial" w:cs="Arial" w:eastAsia="Arial" w:hAnsi="Arial"/>
          <w:sz w:val="24"/>
          <w:szCs w:val="24"/>
          <w:color w:val="auto"/>
        </w:rPr>
      </w:pPr>
      <w:r>
        <w:rPr>
          <w:rFonts w:ascii="Arial" w:cs="Arial" w:eastAsia="Arial" w:hAnsi="Arial"/>
          <w:sz w:val="24"/>
          <w:szCs w:val="24"/>
          <w:color w:val="auto"/>
        </w:rPr>
        <w:t xml:space="preserve">К сожалению, за </w:t>
      </w:r>
      <w:r>
        <w:rPr>
          <w:rFonts w:ascii="Arial" w:cs="Arial" w:eastAsia="Arial" w:hAnsi="Arial"/>
          <w:sz w:val="24"/>
          <w:szCs w:val="24"/>
          <w:color w:val="auto"/>
          <w:highlight w:val="white"/>
        </w:rPr>
        <w:t>весь поход</w:t>
      </w:r>
      <w:r>
        <w:rPr>
          <w:rFonts w:ascii="Arial" w:cs="Arial" w:eastAsia="Arial" w:hAnsi="Arial"/>
          <w:sz w:val="24"/>
          <w:szCs w:val="24"/>
          <w:color w:val="auto"/>
        </w:rPr>
        <w:t xml:space="preserve"> </w:t>
      </w:r>
      <w:r>
        <w:rPr>
          <w:rFonts w:ascii="Arial" w:cs="Arial" w:eastAsia="Arial" w:hAnsi="Arial"/>
          <w:sz w:val="24"/>
          <w:szCs w:val="24"/>
          <w:color w:val="auto"/>
          <w:highlight w:val="white"/>
        </w:rPr>
        <w:t>U-12</w:t>
      </w:r>
      <w:r>
        <w:rPr>
          <w:rFonts w:ascii="Arial" w:cs="Arial" w:eastAsia="Arial" w:hAnsi="Arial"/>
          <w:sz w:val="24"/>
          <w:szCs w:val="24"/>
          <w:color w:val="auto"/>
        </w:rPr>
        <w:t xml:space="preserve"> </w:t>
      </w:r>
      <w:r>
        <w:rPr>
          <w:rFonts w:ascii="Arial" w:cs="Arial" w:eastAsia="Arial" w:hAnsi="Arial"/>
          <w:sz w:val="24"/>
          <w:szCs w:val="24"/>
          <w:color w:val="auto"/>
          <w:highlight w:val="white"/>
        </w:rPr>
        <w:t>никаких событий не произошло,</w:t>
      </w:r>
      <w:r>
        <w:rPr>
          <w:rFonts w:ascii="Arial" w:cs="Arial" w:eastAsia="Arial" w:hAnsi="Arial"/>
          <w:sz w:val="24"/>
          <w:szCs w:val="24"/>
          <w:color w:val="auto"/>
        </w:rPr>
        <w:t xml:space="preserve"> </w:t>
      </w:r>
      <w:r>
        <w:rPr>
          <w:rFonts w:ascii="Arial" w:cs="Arial" w:eastAsia="Arial" w:hAnsi="Arial"/>
          <w:sz w:val="24"/>
          <w:szCs w:val="24"/>
          <w:color w:val="auto"/>
          <w:highlight w:val="white"/>
        </w:rPr>
        <w:t>и по</w:t>
      </w:r>
      <w:r>
        <w:rPr>
          <w:rFonts w:ascii="Arial" w:cs="Arial" w:eastAsia="Arial" w:hAnsi="Arial"/>
          <w:sz w:val="24"/>
          <w:szCs w:val="24"/>
          <w:color w:val="auto"/>
        </w:rPr>
        <w:t xml:space="preserve"> </w:t>
      </w:r>
      <w:r>
        <w:rPr>
          <w:rFonts w:ascii="Arial" w:cs="Arial" w:eastAsia="Arial" w:hAnsi="Arial"/>
          <w:sz w:val="24"/>
          <w:szCs w:val="24"/>
          <w:color w:val="auto"/>
          <w:highlight w:val="white"/>
        </w:rPr>
        <w:t>истечении срока автономности лодка вернулась в Киль (9 сентября).</w:t>
      </w:r>
    </w:p>
    <w:p>
      <w:pPr>
        <w:spacing w:after="0" w:line="13" w:lineRule="exact"/>
        <w:rPr>
          <w:rFonts w:ascii="Arial" w:cs="Arial" w:eastAsia="Arial" w:hAnsi="Arial"/>
          <w:sz w:val="24"/>
          <w:szCs w:val="24"/>
          <w:color w:val="auto"/>
        </w:rPr>
      </w:pPr>
    </w:p>
    <w:p>
      <w:pPr>
        <w:jc w:val="both"/>
        <w:ind w:left="260" w:firstLine="706"/>
        <w:spacing w:after="0" w:line="238" w:lineRule="auto"/>
        <w:rPr>
          <w:rFonts w:ascii="Arial" w:cs="Arial" w:eastAsia="Arial" w:hAnsi="Arial"/>
          <w:sz w:val="24"/>
          <w:szCs w:val="24"/>
          <w:color w:val="auto"/>
        </w:rPr>
      </w:pPr>
      <w:r>
        <w:rPr>
          <w:rFonts w:ascii="Arial" w:cs="Arial" w:eastAsia="Arial" w:hAnsi="Arial"/>
          <w:sz w:val="24"/>
          <w:szCs w:val="24"/>
          <w:color w:val="auto"/>
          <w:highlight w:val="white"/>
        </w:rPr>
        <w:t xml:space="preserve">18-19 сентября U-12 повторила свой переход </w:t>
      </w:r>
      <w:r>
        <w:rPr>
          <w:rFonts w:ascii="Arial" w:cs="Arial" w:eastAsia="Arial" w:hAnsi="Arial"/>
          <w:sz w:val="24"/>
          <w:szCs w:val="24"/>
          <w:color w:val="auto"/>
        </w:rPr>
        <w:t>из Киля в Вильгельмсхафен</w:t>
      </w:r>
      <w:r>
        <w:rPr>
          <w:rFonts w:ascii="Arial" w:cs="Arial" w:eastAsia="Arial" w:hAnsi="Arial"/>
          <w:sz w:val="24"/>
          <w:szCs w:val="24"/>
          <w:color w:val="auto"/>
          <w:highlight w:val="white"/>
        </w:rPr>
        <w:t xml:space="preserve"> </w:t>
      </w:r>
      <w:r>
        <w:rPr>
          <w:rFonts w:ascii="Arial" w:cs="Arial" w:eastAsia="Arial" w:hAnsi="Arial"/>
          <w:sz w:val="24"/>
          <w:szCs w:val="24"/>
          <w:color w:val="auto"/>
        </w:rPr>
        <w:t>каналом кайзера Вильгельма. В это время более крупные лодки VII и XI серий уже возвращались в базы из своих первых походов, рапортуя об крупных успехах. Пока они отдыхали, пополняли запасы торпед и топлива, наступило время действовать у берегов Англии и небольшим «челнам» II серии.</w:t>
      </w:r>
    </w:p>
    <w:p>
      <w:pPr>
        <w:spacing w:after="0" w:line="9" w:lineRule="exact"/>
        <w:rPr>
          <w:rFonts w:ascii="Arial" w:cs="Arial" w:eastAsia="Arial" w:hAnsi="Arial"/>
          <w:sz w:val="24"/>
          <w:szCs w:val="24"/>
          <w:color w:val="auto"/>
        </w:rPr>
      </w:pPr>
    </w:p>
    <w:p>
      <w:pPr>
        <w:jc w:val="both"/>
        <w:ind w:left="260" w:firstLine="706"/>
        <w:spacing w:after="0" w:line="238" w:lineRule="auto"/>
        <w:tabs>
          <w:tab w:leader="none" w:pos="1325" w:val="left"/>
        </w:tabs>
        <w:numPr>
          <w:ilvl w:val="0"/>
          <w:numId w:val="10"/>
        </w:numPr>
        <w:rPr>
          <w:rFonts w:ascii="Arial" w:cs="Arial" w:eastAsia="Arial" w:hAnsi="Arial"/>
          <w:sz w:val="24"/>
          <w:szCs w:val="24"/>
          <w:color w:val="auto"/>
        </w:rPr>
      </w:pPr>
      <w:r>
        <w:rPr>
          <w:rFonts w:ascii="Arial" w:cs="Arial" w:eastAsia="Arial" w:hAnsi="Arial"/>
          <w:sz w:val="24"/>
          <w:szCs w:val="24"/>
          <w:color w:val="auto"/>
        </w:rPr>
        <w:t>сентября U-12 вышла в свой второй поход с задачей патрулирования в районе пролива Па-де-Кале, близ Дувра. Из похода лодка не вернулась и никаких сообщений не передавала. По общепринятой версии, она подорвалась в районе патрулирования на одной из выставленной англичанами мин.</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161925</wp:posOffset>
            </wp:positionH>
            <wp:positionV relativeFrom="paragraph">
              <wp:posOffset>56515</wp:posOffset>
            </wp:positionV>
            <wp:extent cx="5940425" cy="33661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extLst>
                    </a:blip>
                    <a:srcRect/>
                    <a:stretch>
                      <a:fillRect/>
                    </a:stretch>
                  </pic:blipFill>
                  <pic:spPr bwMode="auto">
                    <a:xfrm>
                      <a:off x="0" y="0"/>
                      <a:ext cx="5940425" cy="3366135"/>
                    </a:xfrm>
                    <a:prstGeom prst="rect">
                      <a:avLst/>
                    </a:prstGeom>
                    <a:noFill/>
                  </pic:spPr>
                </pic:pic>
              </a:graphicData>
            </a:graphic>
          </wp:anchor>
        </w:drawing>
      </w:r>
    </w:p>
    <w:p>
      <w:pPr>
        <w:sectPr>
          <w:pgSz w:w="11900" w:h="16838" w:orient="portrait"/>
          <w:cols w:equalWidth="0" w:num="1">
            <w:col w:w="9620"/>
          </w:cols>
          <w:pgMar w:left="1440" w:top="1138" w:right="844" w:bottom="1440"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85" w:lineRule="exact"/>
        <w:rPr>
          <w:sz w:val="20"/>
          <w:szCs w:val="20"/>
          <w:color w:val="auto"/>
        </w:rPr>
      </w:pPr>
    </w:p>
    <w:p>
      <w:pPr>
        <w:jc w:val="both"/>
        <w:ind w:left="260" w:firstLine="706"/>
        <w:spacing w:after="0" w:line="238" w:lineRule="auto"/>
        <w:rPr>
          <w:sz w:val="20"/>
          <w:szCs w:val="20"/>
          <w:color w:val="auto"/>
        </w:rPr>
      </w:pPr>
      <w:r>
        <w:rPr>
          <w:rFonts w:ascii="Arial" w:cs="Arial" w:eastAsia="Arial" w:hAnsi="Arial"/>
          <w:sz w:val="24"/>
          <w:szCs w:val="24"/>
          <w:color w:val="auto"/>
        </w:rPr>
        <w:t>Хотя сайт U-boat.net указывает датой гибели лодки 8 октября, в этом есть большие сомнения. По сообщению французского Адмиралтейства, труп командира U-12 был обнаружен на берегу близ Дюнкерка в тот же день. Но его осмотр (вскрытие) показал, что фон дер Ропп был мёртв уже не менее трёх дней. Таким образом, лодка погибла никак не позднее 5 октября.</w:t>
      </w:r>
    </w:p>
    <w:p>
      <w:pPr>
        <w:spacing w:after="0" w:line="10" w:lineRule="exact"/>
        <w:rPr>
          <w:sz w:val="20"/>
          <w:szCs w:val="20"/>
          <w:color w:val="auto"/>
        </w:rPr>
      </w:pPr>
    </w:p>
    <w:p>
      <w:pPr>
        <w:jc w:val="both"/>
        <w:ind w:left="260" w:firstLine="706"/>
        <w:spacing w:after="0" w:line="236" w:lineRule="auto"/>
        <w:tabs>
          <w:tab w:leader="none" w:pos="1307" w:val="left"/>
        </w:tabs>
        <w:numPr>
          <w:ilvl w:val="0"/>
          <w:numId w:val="11"/>
        </w:numPr>
        <w:rPr>
          <w:rFonts w:ascii="Arial" w:cs="Arial" w:eastAsia="Arial" w:hAnsi="Arial"/>
          <w:sz w:val="24"/>
          <w:szCs w:val="24"/>
          <w:color w:val="auto"/>
        </w:rPr>
      </w:pPr>
      <w:r>
        <w:rPr>
          <w:rFonts w:ascii="Arial" w:cs="Arial" w:eastAsia="Arial" w:hAnsi="Arial"/>
          <w:sz w:val="24"/>
          <w:szCs w:val="24"/>
          <w:color w:val="auto"/>
        </w:rPr>
        <w:t>других источниках обнаружение тела командира U-12 датируют 29 октября 1939 года. До сих пор не найдено и место гибели лодки. Поэтому точной ясности в вопросе причин и даты её гибели так и нет.</w:t>
      </w:r>
    </w:p>
    <w:p>
      <w:pPr>
        <w:sectPr>
          <w:pgSz w:w="11900" w:h="16838" w:orient="portrait"/>
          <w:cols w:equalWidth="0" w:num="1">
            <w:col w:w="9620"/>
          </w:cols>
          <w:pgMar w:left="1440" w:top="1138" w:right="844" w:bottom="1440" w:gutter="0" w:footer="0" w:header="0"/>
          <w:type w:val="continuous"/>
        </w:sectPr>
      </w:pPr>
    </w:p>
    <w:bookmarkStart w:id="8" w:name="page9"/>
    <w:bookmarkEnd w:id="8"/>
    <w:p>
      <w:pPr>
        <w:spacing w:after="0" w:line="200" w:lineRule="exact"/>
        <w:rPr>
          <w:sz w:val="20"/>
          <w:szCs w:val="20"/>
          <w:color w:val="auto"/>
        </w:rPr>
      </w:pPr>
      <w:r>
        <w:rPr>
          <w:sz w:val="20"/>
          <w:szCs w:val="20"/>
          <w:color w:val="auto"/>
        </w:rPr>
        <w:drawing>
          <wp:anchor simplePos="0" relativeHeight="251657728" behindDoc="1" locked="0" layoutInCell="0" allowOverlap="1">
            <wp:simplePos x="0" y="0"/>
            <wp:positionH relativeFrom="page">
              <wp:posOffset>847090</wp:posOffset>
            </wp:positionH>
            <wp:positionV relativeFrom="page">
              <wp:posOffset>923290</wp:posOffset>
            </wp:positionV>
            <wp:extent cx="6266180" cy="816292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clrChange>
                        <a:clrFrom>
                          <a:srgbClr val="FFFFFF"/>
                        </a:clrFrom>
                        <a:clrTo>
                          <a:srgbClr val="FFFFFF">
                            <a:alpha val="0"/>
                          </a:srgbClr>
                        </a:clrTo>
                      </a:clrChange>
                      <a:extLst>
                        <a:ext uri="{28A0092B-C50C-407E-A947-70E740481C1C}"/>
                      </a:extLst>
                    </a:blip>
                    <a:srcRect/>
                    <a:stretch>
                      <a:fillRect/>
                    </a:stretch>
                  </pic:blipFill>
                  <pic:spPr bwMode="auto">
                    <a:xfrm>
                      <a:off x="0" y="0"/>
                      <a:ext cx="6266180" cy="8162925"/>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78" w:lineRule="exact"/>
        <w:rPr>
          <w:sz w:val="20"/>
          <w:szCs w:val="20"/>
          <w:color w:val="auto"/>
        </w:rPr>
      </w:pPr>
    </w:p>
    <w:p>
      <w:pPr>
        <w:ind w:left="1460"/>
        <w:spacing w:after="0"/>
        <w:rPr>
          <w:sz w:val="20"/>
          <w:szCs w:val="20"/>
          <w:color w:val="auto"/>
        </w:rPr>
      </w:pPr>
      <w:r>
        <w:rPr>
          <w:rFonts w:ascii="Arial" w:cs="Arial" w:eastAsia="Arial" w:hAnsi="Arial"/>
          <w:sz w:val="20"/>
          <w:szCs w:val="20"/>
          <w:i w:val="1"/>
          <w:iCs w:val="1"/>
          <w:color w:val="auto"/>
        </w:rPr>
        <w:t>Где-то в проливе Па-де-Кале примерно так покоится U-12 и её экипаж</w:t>
      </w:r>
      <w:r>
        <w:rPr>
          <w:rFonts w:ascii="Arial" w:cs="Arial" w:eastAsia="Arial" w:hAnsi="Arial"/>
          <w:sz w:val="24"/>
          <w:szCs w:val="24"/>
          <w:b w:val="1"/>
          <w:bCs w:val="1"/>
          <w:color w:val="auto"/>
        </w:rPr>
        <w:t>.</w:t>
      </w:r>
    </w:p>
    <w:p>
      <w:pPr>
        <w:sectPr>
          <w:pgSz w:w="11900" w:h="16838" w:orient="portrait"/>
          <w:cols w:equalWidth="0" w:num="1">
            <w:col w:w="9024"/>
          </w:cols>
          <w:pgMar w:left="1440" w:top="1440" w:right="1440" w:bottom="1440" w:gutter="0" w:footer="0" w:header="0"/>
        </w:sectPr>
      </w:pPr>
    </w:p>
    <w:bookmarkStart w:id="9" w:name="page10"/>
    <w:bookmarkEnd w:id="9"/>
    <w:p>
      <w:pPr>
        <w:ind w:left="960"/>
        <w:spacing w:after="0"/>
        <w:rPr>
          <w:sz w:val="20"/>
          <w:szCs w:val="20"/>
          <w:color w:val="auto"/>
        </w:rPr>
      </w:pPr>
      <w:r>
        <w:rPr>
          <w:rFonts w:ascii="Arial" w:cs="Arial" w:eastAsia="Arial" w:hAnsi="Arial"/>
          <w:sz w:val="24"/>
          <w:szCs w:val="24"/>
          <w:b w:val="1"/>
          <w:bCs w:val="1"/>
          <w:color w:val="auto"/>
        </w:rPr>
        <w:t>Экипаж U-12, погибший 5 октября 1939 года.</w:t>
      </w:r>
    </w:p>
    <w:p>
      <w:pPr>
        <w:spacing w:after="0" w:line="276" w:lineRule="exact"/>
        <w:rPr>
          <w:sz w:val="20"/>
          <w:szCs w:val="20"/>
          <w:color w:val="auto"/>
        </w:rPr>
      </w:pPr>
    </w:p>
    <w:p>
      <w:pPr>
        <w:ind w:left="960"/>
        <w:spacing w:after="0"/>
        <w:rPr>
          <w:sz w:val="20"/>
          <w:szCs w:val="20"/>
          <w:color w:val="auto"/>
        </w:rPr>
      </w:pPr>
      <w:r>
        <w:rPr>
          <w:rFonts w:ascii="Arial" w:cs="Arial" w:eastAsia="Arial" w:hAnsi="Arial"/>
          <w:sz w:val="24"/>
          <w:szCs w:val="24"/>
          <w:b w:val="1"/>
          <w:bCs w:val="1"/>
          <w:color w:val="auto"/>
        </w:rPr>
        <w:t>Офицерский состав:</w:t>
      </w:r>
    </w:p>
    <w:p>
      <w:pPr>
        <w:spacing w:after="0" w:line="7" w:lineRule="exact"/>
        <w:rPr>
          <w:sz w:val="20"/>
          <w:szCs w:val="20"/>
          <w:color w:val="auto"/>
        </w:rPr>
      </w:pPr>
    </w:p>
    <w:p>
      <w:pPr>
        <w:ind w:left="960"/>
        <w:spacing w:after="0"/>
        <w:rPr>
          <w:sz w:val="20"/>
          <w:szCs w:val="20"/>
          <w:color w:val="auto"/>
        </w:rPr>
      </w:pPr>
      <w:r>
        <w:rPr>
          <w:rFonts w:ascii="Arial" w:cs="Arial" w:eastAsia="Arial" w:hAnsi="Arial"/>
          <w:sz w:val="24"/>
          <w:szCs w:val="24"/>
          <w:color w:val="auto"/>
        </w:rPr>
        <w:t>Командир капитан-лейтенант Дитрих фон дер Ропп (27.07.1909)</w:t>
      </w:r>
    </w:p>
    <w:p>
      <w:pPr>
        <w:ind w:left="960"/>
        <w:spacing w:after="0" w:line="237" w:lineRule="auto"/>
        <w:rPr>
          <w:sz w:val="20"/>
          <w:szCs w:val="20"/>
          <w:color w:val="auto"/>
        </w:rPr>
      </w:pPr>
      <w:r>
        <w:rPr>
          <w:rFonts w:ascii="Arial" w:cs="Arial" w:eastAsia="Arial" w:hAnsi="Arial"/>
          <w:sz w:val="24"/>
          <w:szCs w:val="24"/>
          <w:color w:val="auto"/>
        </w:rPr>
        <w:t>Главный инженер обер-лейтенант Х. Тоелльден (17.09.1910)</w:t>
      </w:r>
    </w:p>
    <w:p>
      <w:pPr>
        <w:spacing w:after="0" w:line="4" w:lineRule="exact"/>
        <w:rPr>
          <w:sz w:val="20"/>
          <w:szCs w:val="20"/>
          <w:color w:val="auto"/>
        </w:rPr>
      </w:pPr>
    </w:p>
    <w:p>
      <w:pPr>
        <w:ind w:left="960"/>
        <w:spacing w:after="0"/>
        <w:rPr>
          <w:sz w:val="20"/>
          <w:szCs w:val="20"/>
          <w:color w:val="auto"/>
        </w:rPr>
      </w:pPr>
      <w:r>
        <w:rPr>
          <w:rFonts w:ascii="Arial" w:cs="Arial" w:eastAsia="Arial" w:hAnsi="Arial"/>
          <w:sz w:val="24"/>
          <w:szCs w:val="24"/>
          <w:color w:val="auto"/>
        </w:rPr>
        <w:t>Вахтенный офицер обер-лейтенант цур зее Клаус Пейн (26.11.1913)</w:t>
      </w:r>
    </w:p>
    <w:p>
      <w:pPr>
        <w:spacing w:after="0" w:line="282" w:lineRule="exact"/>
        <w:rPr>
          <w:sz w:val="20"/>
          <w:szCs w:val="20"/>
          <w:color w:val="auto"/>
        </w:rPr>
      </w:pPr>
    </w:p>
    <w:p>
      <w:pPr>
        <w:ind w:left="960" w:right="3780"/>
        <w:spacing w:after="0" w:line="238" w:lineRule="auto"/>
        <w:rPr>
          <w:sz w:val="20"/>
          <w:szCs w:val="20"/>
          <w:color w:val="auto"/>
        </w:rPr>
      </w:pPr>
      <w:r>
        <w:rPr>
          <w:rFonts w:ascii="Arial" w:cs="Arial" w:eastAsia="Arial" w:hAnsi="Arial"/>
          <w:sz w:val="24"/>
          <w:szCs w:val="24"/>
          <w:b w:val="1"/>
          <w:bCs w:val="1"/>
          <w:color w:val="auto"/>
        </w:rPr>
        <w:t>Старшие унтер-офицеры</w:t>
      </w:r>
      <w:r>
        <w:rPr>
          <w:rFonts w:ascii="Arial" w:cs="Arial" w:eastAsia="Arial" w:hAnsi="Arial"/>
          <w:sz w:val="24"/>
          <w:szCs w:val="24"/>
          <w:color w:val="auto"/>
        </w:rPr>
        <w:t>:</w:t>
      </w:r>
      <w:r>
        <w:rPr>
          <w:rFonts w:ascii="Arial" w:cs="Arial" w:eastAsia="Arial" w:hAnsi="Arial"/>
          <w:sz w:val="24"/>
          <w:szCs w:val="24"/>
          <w:b w:val="1"/>
          <w:bCs w:val="1"/>
          <w:color w:val="auto"/>
        </w:rPr>
        <w:t xml:space="preserve"> </w:t>
      </w:r>
      <w:r>
        <w:rPr>
          <w:rFonts w:ascii="Arial" w:cs="Arial" w:eastAsia="Arial" w:hAnsi="Arial"/>
          <w:sz w:val="24"/>
          <w:szCs w:val="24"/>
          <w:color w:val="auto"/>
        </w:rPr>
        <w:t>Штабс-обер-штурман О. Фишер (7.01.1905) Штабс-боцман Эмиль Бёльке (29.03.1906) Штабс-машинист Йоханн Ренг (31.05.1905)</w:t>
      </w:r>
    </w:p>
    <w:p>
      <w:pPr>
        <w:spacing w:after="0" w:line="273" w:lineRule="exact"/>
        <w:rPr>
          <w:sz w:val="20"/>
          <w:szCs w:val="20"/>
          <w:color w:val="auto"/>
        </w:rPr>
      </w:pPr>
    </w:p>
    <w:p>
      <w:pPr>
        <w:ind w:left="960"/>
        <w:spacing w:after="0"/>
        <w:rPr>
          <w:sz w:val="20"/>
          <w:szCs w:val="20"/>
          <w:color w:val="auto"/>
        </w:rPr>
      </w:pPr>
      <w:r>
        <w:rPr>
          <w:rFonts w:ascii="Arial" w:cs="Arial" w:eastAsia="Arial" w:hAnsi="Arial"/>
          <w:sz w:val="24"/>
          <w:szCs w:val="24"/>
          <w:b w:val="1"/>
          <w:bCs w:val="1"/>
          <w:color w:val="auto"/>
        </w:rPr>
        <w:t>Младшие унтер-офицеры</w:t>
      </w:r>
      <w:r>
        <w:rPr>
          <w:rFonts w:ascii="Arial" w:cs="Arial" w:eastAsia="Arial" w:hAnsi="Arial"/>
          <w:sz w:val="24"/>
          <w:szCs w:val="24"/>
          <w:color w:val="auto"/>
        </w:rPr>
        <w:t>:</w:t>
      </w:r>
    </w:p>
    <w:p>
      <w:pPr>
        <w:spacing w:after="0" w:line="7" w:lineRule="exact"/>
        <w:rPr>
          <w:sz w:val="20"/>
          <w:szCs w:val="20"/>
          <w:color w:val="auto"/>
        </w:rPr>
      </w:pPr>
    </w:p>
    <w:p>
      <w:pPr>
        <w:ind w:left="960"/>
        <w:spacing w:after="0"/>
        <w:rPr>
          <w:sz w:val="20"/>
          <w:szCs w:val="20"/>
          <w:color w:val="auto"/>
        </w:rPr>
      </w:pPr>
      <w:r>
        <w:rPr>
          <w:rFonts w:ascii="Arial" w:cs="Arial" w:eastAsia="Arial" w:hAnsi="Arial"/>
          <w:sz w:val="24"/>
          <w:szCs w:val="24"/>
          <w:color w:val="auto"/>
        </w:rPr>
        <w:t>Обер-маат Вернер Фредериксон (22.11.1913)</w:t>
      </w:r>
    </w:p>
    <w:p>
      <w:pPr>
        <w:ind w:left="960"/>
        <w:spacing w:after="0" w:line="237" w:lineRule="auto"/>
        <w:rPr>
          <w:sz w:val="20"/>
          <w:szCs w:val="20"/>
          <w:color w:val="auto"/>
        </w:rPr>
      </w:pPr>
      <w:r>
        <w:rPr>
          <w:rFonts w:ascii="Arial" w:cs="Arial" w:eastAsia="Arial" w:hAnsi="Arial"/>
          <w:sz w:val="24"/>
          <w:szCs w:val="24"/>
          <w:color w:val="auto"/>
        </w:rPr>
        <w:t>Маат Георг Зейдлер (24.07.1915)</w:t>
      </w:r>
    </w:p>
    <w:p>
      <w:pPr>
        <w:spacing w:after="0" w:line="3" w:lineRule="exact"/>
        <w:rPr>
          <w:sz w:val="20"/>
          <w:szCs w:val="20"/>
          <w:color w:val="auto"/>
        </w:rPr>
      </w:pPr>
    </w:p>
    <w:p>
      <w:pPr>
        <w:ind w:left="960"/>
        <w:spacing w:after="0"/>
        <w:rPr>
          <w:sz w:val="20"/>
          <w:szCs w:val="20"/>
          <w:color w:val="auto"/>
        </w:rPr>
      </w:pPr>
      <w:r>
        <w:rPr>
          <w:rFonts w:ascii="Arial" w:cs="Arial" w:eastAsia="Arial" w:hAnsi="Arial"/>
          <w:sz w:val="24"/>
          <w:szCs w:val="24"/>
          <w:color w:val="auto"/>
        </w:rPr>
        <w:t>Маат Михаэль Майр (6.07.1916)</w:t>
      </w:r>
    </w:p>
    <w:p>
      <w:pPr>
        <w:ind w:left="960"/>
        <w:spacing w:after="0" w:line="237" w:lineRule="auto"/>
        <w:rPr>
          <w:sz w:val="20"/>
          <w:szCs w:val="20"/>
          <w:color w:val="auto"/>
        </w:rPr>
      </w:pPr>
      <w:r>
        <w:rPr>
          <w:rFonts w:ascii="Arial" w:cs="Arial" w:eastAsia="Arial" w:hAnsi="Arial"/>
          <w:sz w:val="24"/>
          <w:szCs w:val="24"/>
          <w:color w:val="auto"/>
        </w:rPr>
        <w:t>Маат Ханс Мейер (4.03.1915)</w:t>
      </w:r>
    </w:p>
    <w:p>
      <w:pPr>
        <w:spacing w:after="0" w:line="4" w:lineRule="exact"/>
        <w:rPr>
          <w:sz w:val="20"/>
          <w:szCs w:val="20"/>
          <w:color w:val="auto"/>
        </w:rPr>
      </w:pPr>
    </w:p>
    <w:p>
      <w:pPr>
        <w:ind w:left="960"/>
        <w:spacing w:after="0"/>
        <w:rPr>
          <w:sz w:val="20"/>
          <w:szCs w:val="20"/>
          <w:color w:val="auto"/>
        </w:rPr>
      </w:pPr>
      <w:r>
        <w:rPr>
          <w:rFonts w:ascii="Arial" w:cs="Arial" w:eastAsia="Arial" w:hAnsi="Arial"/>
          <w:sz w:val="24"/>
          <w:szCs w:val="24"/>
          <w:color w:val="auto"/>
        </w:rPr>
        <w:t>Маат Фр. Шелленбергер (24.11.1917)</w:t>
      </w:r>
    </w:p>
    <w:p>
      <w:pPr>
        <w:ind w:left="960"/>
        <w:spacing w:after="0" w:line="237" w:lineRule="auto"/>
        <w:rPr>
          <w:sz w:val="20"/>
          <w:szCs w:val="20"/>
          <w:color w:val="auto"/>
        </w:rPr>
      </w:pPr>
      <w:r>
        <w:rPr>
          <w:rFonts w:ascii="Arial" w:cs="Arial" w:eastAsia="Arial" w:hAnsi="Arial"/>
          <w:sz w:val="24"/>
          <w:szCs w:val="24"/>
          <w:color w:val="auto"/>
        </w:rPr>
        <w:t>Маат Эвальд Шумик (4.09.1914)</w:t>
      </w:r>
    </w:p>
    <w:p>
      <w:pPr>
        <w:spacing w:after="0" w:line="3" w:lineRule="exact"/>
        <w:rPr>
          <w:sz w:val="20"/>
          <w:szCs w:val="20"/>
          <w:color w:val="auto"/>
        </w:rPr>
      </w:pPr>
    </w:p>
    <w:p>
      <w:pPr>
        <w:ind w:left="960"/>
        <w:spacing w:after="0"/>
        <w:rPr>
          <w:sz w:val="20"/>
          <w:szCs w:val="20"/>
          <w:color w:val="auto"/>
        </w:rPr>
      </w:pPr>
      <w:r>
        <w:rPr>
          <w:rFonts w:ascii="Arial" w:cs="Arial" w:eastAsia="Arial" w:hAnsi="Arial"/>
          <w:sz w:val="24"/>
          <w:szCs w:val="24"/>
          <w:color w:val="auto"/>
        </w:rPr>
        <w:t>Маат Людвиг Зёте (6.03.1914)</w:t>
      </w:r>
    </w:p>
    <w:p>
      <w:pPr>
        <w:ind w:left="960"/>
        <w:spacing w:after="0" w:line="237" w:lineRule="auto"/>
        <w:rPr>
          <w:sz w:val="20"/>
          <w:szCs w:val="20"/>
          <w:color w:val="auto"/>
        </w:rPr>
      </w:pPr>
      <w:r>
        <w:rPr>
          <w:rFonts w:ascii="Arial" w:cs="Arial" w:eastAsia="Arial" w:hAnsi="Arial"/>
          <w:sz w:val="24"/>
          <w:szCs w:val="24"/>
          <w:color w:val="auto"/>
        </w:rPr>
        <w:t>Маат Херман Брейтер (25.01.1915)</w:t>
      </w:r>
    </w:p>
    <w:p>
      <w:pPr>
        <w:spacing w:after="0" w:line="272" w:lineRule="exact"/>
        <w:rPr>
          <w:sz w:val="20"/>
          <w:szCs w:val="20"/>
          <w:color w:val="auto"/>
        </w:rPr>
      </w:pPr>
    </w:p>
    <w:p>
      <w:pPr>
        <w:ind w:left="960"/>
        <w:spacing w:after="0"/>
        <w:rPr>
          <w:sz w:val="20"/>
          <w:szCs w:val="20"/>
          <w:color w:val="auto"/>
        </w:rPr>
      </w:pPr>
      <w:r>
        <w:rPr>
          <w:rFonts w:ascii="Arial" w:cs="Arial" w:eastAsia="Arial" w:hAnsi="Arial"/>
          <w:sz w:val="24"/>
          <w:szCs w:val="24"/>
          <w:b w:val="1"/>
          <w:bCs w:val="1"/>
          <w:color w:val="auto"/>
        </w:rPr>
        <w:t>Нижние чины:</w:t>
      </w:r>
    </w:p>
    <w:p>
      <w:pPr>
        <w:spacing w:after="0" w:line="8" w:lineRule="exact"/>
        <w:rPr>
          <w:sz w:val="20"/>
          <w:szCs w:val="20"/>
          <w:color w:val="auto"/>
        </w:rPr>
      </w:pPr>
    </w:p>
    <w:p>
      <w:pPr>
        <w:ind w:left="960"/>
        <w:spacing w:after="0"/>
        <w:rPr>
          <w:sz w:val="20"/>
          <w:szCs w:val="20"/>
          <w:color w:val="auto"/>
        </w:rPr>
      </w:pPr>
      <w:r>
        <w:rPr>
          <w:rFonts w:ascii="Arial" w:cs="Arial" w:eastAsia="Arial" w:hAnsi="Arial"/>
          <w:sz w:val="24"/>
          <w:szCs w:val="24"/>
          <w:color w:val="auto"/>
        </w:rPr>
        <w:t>Обер-гефрайтер Вернер Хорн (21.04.1916)</w:t>
      </w:r>
    </w:p>
    <w:p>
      <w:pPr>
        <w:ind w:left="960"/>
        <w:spacing w:after="0" w:line="237" w:lineRule="auto"/>
        <w:rPr>
          <w:sz w:val="20"/>
          <w:szCs w:val="20"/>
          <w:color w:val="auto"/>
        </w:rPr>
      </w:pPr>
      <w:r>
        <w:rPr>
          <w:rFonts w:ascii="Arial" w:cs="Arial" w:eastAsia="Arial" w:hAnsi="Arial"/>
          <w:sz w:val="24"/>
          <w:szCs w:val="24"/>
          <w:color w:val="auto"/>
        </w:rPr>
        <w:t>Обер-гефрайтер Эрнст Кохлиш (2.09.1919)</w:t>
      </w:r>
    </w:p>
    <w:p>
      <w:pPr>
        <w:spacing w:after="0" w:line="3" w:lineRule="exact"/>
        <w:rPr>
          <w:sz w:val="20"/>
          <w:szCs w:val="20"/>
          <w:color w:val="auto"/>
        </w:rPr>
      </w:pPr>
    </w:p>
    <w:p>
      <w:pPr>
        <w:ind w:left="960"/>
        <w:spacing w:after="0"/>
        <w:rPr>
          <w:sz w:val="20"/>
          <w:szCs w:val="20"/>
          <w:color w:val="auto"/>
        </w:rPr>
      </w:pPr>
      <w:r>
        <w:rPr>
          <w:rFonts w:ascii="Arial" w:cs="Arial" w:eastAsia="Arial" w:hAnsi="Arial"/>
          <w:sz w:val="24"/>
          <w:szCs w:val="24"/>
          <w:color w:val="auto"/>
        </w:rPr>
        <w:t>Обер-гефрайтер Вальтер Крессе (22.02.1917)</w:t>
      </w:r>
    </w:p>
    <w:p>
      <w:pPr>
        <w:ind w:left="960"/>
        <w:spacing w:after="0" w:line="237" w:lineRule="auto"/>
        <w:rPr>
          <w:sz w:val="20"/>
          <w:szCs w:val="20"/>
          <w:color w:val="auto"/>
        </w:rPr>
      </w:pPr>
      <w:r>
        <w:rPr>
          <w:rFonts w:ascii="Arial" w:cs="Arial" w:eastAsia="Arial" w:hAnsi="Arial"/>
          <w:sz w:val="24"/>
          <w:szCs w:val="24"/>
          <w:color w:val="auto"/>
        </w:rPr>
        <w:t>Обер-гефрайтер Отто Лерх (15.10.1915)</w:t>
      </w:r>
    </w:p>
    <w:p>
      <w:pPr>
        <w:spacing w:after="0" w:line="3" w:lineRule="exact"/>
        <w:rPr>
          <w:sz w:val="20"/>
          <w:szCs w:val="20"/>
          <w:color w:val="auto"/>
        </w:rPr>
      </w:pPr>
    </w:p>
    <w:p>
      <w:pPr>
        <w:ind w:left="960"/>
        <w:spacing w:after="0"/>
        <w:rPr>
          <w:sz w:val="20"/>
          <w:szCs w:val="20"/>
          <w:color w:val="auto"/>
        </w:rPr>
      </w:pPr>
      <w:r>
        <w:rPr>
          <w:rFonts w:ascii="Arial" w:cs="Arial" w:eastAsia="Arial" w:hAnsi="Arial"/>
          <w:sz w:val="24"/>
          <w:szCs w:val="24"/>
          <w:color w:val="auto"/>
        </w:rPr>
        <w:t>Обер-гефрайтер Бруно Штольте (18.12.1914)</w:t>
      </w:r>
    </w:p>
    <w:p>
      <w:pPr>
        <w:ind w:left="960"/>
        <w:spacing w:after="0" w:line="237" w:lineRule="auto"/>
        <w:rPr>
          <w:sz w:val="20"/>
          <w:szCs w:val="20"/>
          <w:color w:val="auto"/>
        </w:rPr>
      </w:pPr>
      <w:r>
        <w:rPr>
          <w:rFonts w:ascii="Arial" w:cs="Arial" w:eastAsia="Arial" w:hAnsi="Arial"/>
          <w:sz w:val="24"/>
          <w:szCs w:val="24"/>
          <w:color w:val="auto"/>
        </w:rPr>
        <w:t>Обер-гефрайтер Херман Вествпаль (25.04.1916)</w:t>
      </w:r>
    </w:p>
    <w:p>
      <w:pPr>
        <w:spacing w:after="0" w:line="4" w:lineRule="exact"/>
        <w:rPr>
          <w:sz w:val="20"/>
          <w:szCs w:val="20"/>
          <w:color w:val="auto"/>
        </w:rPr>
      </w:pPr>
    </w:p>
    <w:p>
      <w:pPr>
        <w:ind w:left="960"/>
        <w:spacing w:after="0"/>
        <w:rPr>
          <w:sz w:val="20"/>
          <w:szCs w:val="20"/>
          <w:color w:val="auto"/>
        </w:rPr>
      </w:pPr>
      <w:r>
        <w:rPr>
          <w:rFonts w:ascii="Arial" w:cs="Arial" w:eastAsia="Arial" w:hAnsi="Arial"/>
          <w:sz w:val="24"/>
          <w:szCs w:val="24"/>
          <w:color w:val="auto"/>
        </w:rPr>
        <w:t>Обер-гефрайтер Фридрих Виттке (8.07.1916)</w:t>
      </w:r>
    </w:p>
    <w:p>
      <w:pPr>
        <w:ind w:left="960"/>
        <w:spacing w:after="0" w:line="237" w:lineRule="auto"/>
        <w:rPr>
          <w:sz w:val="20"/>
          <w:szCs w:val="20"/>
          <w:color w:val="auto"/>
        </w:rPr>
      </w:pPr>
      <w:r>
        <w:rPr>
          <w:rFonts w:ascii="Arial" w:cs="Arial" w:eastAsia="Arial" w:hAnsi="Arial"/>
          <w:sz w:val="24"/>
          <w:szCs w:val="24"/>
          <w:color w:val="auto"/>
        </w:rPr>
        <w:t>Обер-гефрайтер Эрхард Цхаймиш (1.08.1917)</w:t>
      </w:r>
    </w:p>
    <w:p>
      <w:pPr>
        <w:spacing w:after="0" w:line="3" w:lineRule="exact"/>
        <w:rPr>
          <w:sz w:val="20"/>
          <w:szCs w:val="20"/>
          <w:color w:val="auto"/>
        </w:rPr>
      </w:pPr>
    </w:p>
    <w:p>
      <w:pPr>
        <w:ind w:left="960"/>
        <w:spacing w:after="0"/>
        <w:rPr>
          <w:sz w:val="20"/>
          <w:szCs w:val="20"/>
          <w:color w:val="auto"/>
        </w:rPr>
      </w:pPr>
      <w:r>
        <w:rPr>
          <w:rFonts w:ascii="Arial" w:cs="Arial" w:eastAsia="Arial" w:hAnsi="Arial"/>
          <w:sz w:val="24"/>
          <w:szCs w:val="24"/>
          <w:color w:val="auto"/>
        </w:rPr>
        <w:t>Обер-гефрайтер Франц Шмид (14.06.1916)</w:t>
      </w:r>
    </w:p>
    <w:p>
      <w:pPr>
        <w:ind w:left="960"/>
        <w:spacing w:after="0" w:line="237" w:lineRule="auto"/>
        <w:rPr>
          <w:sz w:val="20"/>
          <w:szCs w:val="20"/>
          <w:color w:val="auto"/>
        </w:rPr>
      </w:pPr>
      <w:r>
        <w:rPr>
          <w:rFonts w:ascii="Arial" w:cs="Arial" w:eastAsia="Arial" w:hAnsi="Arial"/>
          <w:sz w:val="24"/>
          <w:szCs w:val="24"/>
          <w:color w:val="auto"/>
        </w:rPr>
        <w:t>Обер-гефрайтер Хенри Хёнель (5.07.1914)</w:t>
      </w:r>
    </w:p>
    <w:p>
      <w:pPr>
        <w:spacing w:after="0" w:line="3" w:lineRule="exact"/>
        <w:rPr>
          <w:sz w:val="20"/>
          <w:szCs w:val="20"/>
          <w:color w:val="auto"/>
        </w:rPr>
      </w:pPr>
    </w:p>
    <w:p>
      <w:pPr>
        <w:ind w:left="960"/>
        <w:spacing w:after="0"/>
        <w:rPr>
          <w:sz w:val="20"/>
          <w:szCs w:val="20"/>
          <w:color w:val="auto"/>
        </w:rPr>
      </w:pPr>
      <w:r>
        <w:rPr>
          <w:rFonts w:ascii="Arial" w:cs="Arial" w:eastAsia="Arial" w:hAnsi="Arial"/>
          <w:sz w:val="24"/>
          <w:szCs w:val="24"/>
          <w:color w:val="auto"/>
        </w:rPr>
        <w:t>Обер-гефрайтер Альфред Экерсбергер (3.09.1917)</w:t>
      </w:r>
    </w:p>
    <w:p>
      <w:pPr>
        <w:ind w:left="960"/>
        <w:spacing w:after="0" w:line="237" w:lineRule="auto"/>
        <w:rPr>
          <w:sz w:val="20"/>
          <w:szCs w:val="20"/>
          <w:color w:val="auto"/>
        </w:rPr>
      </w:pPr>
      <w:r>
        <w:rPr>
          <w:rFonts w:ascii="Arial" w:cs="Arial" w:eastAsia="Arial" w:hAnsi="Arial"/>
          <w:sz w:val="24"/>
          <w:szCs w:val="24"/>
          <w:color w:val="auto"/>
        </w:rPr>
        <w:t>Гефрайтер Харри Элерт (20.06.1916)</w:t>
      </w:r>
    </w:p>
    <w:p>
      <w:pPr>
        <w:spacing w:after="0" w:line="4" w:lineRule="exact"/>
        <w:rPr>
          <w:sz w:val="20"/>
          <w:szCs w:val="20"/>
          <w:color w:val="auto"/>
        </w:rPr>
      </w:pPr>
    </w:p>
    <w:p>
      <w:pPr>
        <w:ind w:left="960"/>
        <w:spacing w:after="0"/>
        <w:rPr>
          <w:sz w:val="20"/>
          <w:szCs w:val="20"/>
          <w:color w:val="auto"/>
        </w:rPr>
      </w:pPr>
      <w:r>
        <w:rPr>
          <w:rFonts w:ascii="Arial" w:cs="Arial" w:eastAsia="Arial" w:hAnsi="Arial"/>
          <w:sz w:val="24"/>
          <w:szCs w:val="24"/>
          <w:color w:val="auto"/>
        </w:rPr>
        <w:t>Гефрайтер Вилли Хеймюле (9.12.1918)</w:t>
      </w:r>
    </w:p>
    <w:p>
      <w:pPr>
        <w:spacing w:after="0" w:line="287" w:lineRule="exact"/>
        <w:rPr>
          <w:sz w:val="20"/>
          <w:szCs w:val="20"/>
          <w:color w:val="auto"/>
        </w:rPr>
      </w:pPr>
    </w:p>
    <w:p>
      <w:pPr>
        <w:jc w:val="both"/>
        <w:ind w:left="260" w:firstLine="706"/>
        <w:spacing w:after="0" w:line="237" w:lineRule="auto"/>
        <w:rPr>
          <w:sz w:val="20"/>
          <w:szCs w:val="20"/>
          <w:color w:val="auto"/>
        </w:rPr>
      </w:pPr>
      <w:r>
        <w:rPr>
          <w:rFonts w:ascii="Arial" w:cs="Arial" w:eastAsia="Arial" w:hAnsi="Arial"/>
          <w:sz w:val="24"/>
          <w:szCs w:val="24"/>
          <w:color w:val="auto"/>
        </w:rPr>
        <w:t>Контр-адмирал Дёниц в это время, отмечая в журнале боевых действий успехи своих подводников, немало строк уделил и первым потерям. Тем более что 17 октября 1939 года британское радио объявило на весь мир о потоплении уже 22 немецких подводных лодок.</w:t>
      </w:r>
    </w:p>
    <w:p>
      <w:pPr>
        <w:spacing w:after="0" w:line="14" w:lineRule="exact"/>
        <w:rPr>
          <w:sz w:val="20"/>
          <w:szCs w:val="20"/>
          <w:color w:val="auto"/>
        </w:rPr>
      </w:pPr>
    </w:p>
    <w:p>
      <w:pPr>
        <w:jc w:val="both"/>
        <w:ind w:left="260" w:firstLine="706"/>
        <w:spacing w:after="0" w:line="236" w:lineRule="auto"/>
        <w:rPr>
          <w:sz w:val="20"/>
          <w:szCs w:val="20"/>
          <w:color w:val="auto"/>
        </w:rPr>
      </w:pPr>
      <w:r>
        <w:rPr>
          <w:rFonts w:ascii="Arial" w:cs="Arial" w:eastAsia="Arial" w:hAnsi="Arial"/>
          <w:sz w:val="24"/>
          <w:szCs w:val="24"/>
          <w:color w:val="auto"/>
        </w:rPr>
        <w:t>19 октября основываясь на сообщениях радиоразведки, перехвативших сообщения врага о том, что в Ла-Манше потоплены 4 немецкие подводные лодки, Дёниц предположил, что одной из них могла быть U-12.</w:t>
      </w:r>
    </w:p>
    <w:p>
      <w:pPr>
        <w:spacing w:after="0" w:line="11" w:lineRule="exact"/>
        <w:rPr>
          <w:sz w:val="20"/>
          <w:szCs w:val="20"/>
          <w:color w:val="auto"/>
        </w:rPr>
      </w:pPr>
    </w:p>
    <w:p>
      <w:pPr>
        <w:jc w:val="both"/>
        <w:ind w:left="260" w:firstLine="706"/>
        <w:spacing w:after="0" w:line="236" w:lineRule="auto"/>
        <w:rPr>
          <w:sz w:val="20"/>
          <w:szCs w:val="20"/>
          <w:color w:val="auto"/>
        </w:rPr>
      </w:pPr>
      <w:r>
        <w:rPr>
          <w:rFonts w:ascii="Arial" w:cs="Arial" w:eastAsia="Arial" w:hAnsi="Arial"/>
          <w:sz w:val="24"/>
          <w:szCs w:val="24"/>
          <w:color w:val="auto"/>
        </w:rPr>
        <w:t>23 октября им делается новое предположение, что причиной гибели лодки мог быть таран вражеского корабля.</w:t>
      </w:r>
    </w:p>
    <w:p>
      <w:pPr>
        <w:spacing w:after="0" w:line="9" w:lineRule="exact"/>
        <w:rPr>
          <w:sz w:val="20"/>
          <w:szCs w:val="20"/>
          <w:color w:val="auto"/>
        </w:rPr>
      </w:pPr>
    </w:p>
    <w:p>
      <w:pPr>
        <w:jc w:val="both"/>
        <w:ind w:left="260" w:firstLine="706"/>
        <w:spacing w:after="0" w:line="238" w:lineRule="auto"/>
        <w:rPr>
          <w:sz w:val="20"/>
          <w:szCs w:val="20"/>
          <w:color w:val="auto"/>
        </w:rPr>
      </w:pPr>
      <w:r>
        <w:rPr>
          <w:rFonts w:ascii="Arial" w:cs="Arial" w:eastAsia="Arial" w:hAnsi="Arial"/>
          <w:sz w:val="24"/>
          <w:szCs w:val="24"/>
          <w:color w:val="auto"/>
        </w:rPr>
        <w:t>Оставался нерешённым вопрос: признавать или не признавать потери? 27 октября гросс-адмирал Редер дал соответствующее разрешение. Умалчивать потери он считал неправильным, так как они в любом случае неизбежны. Умалчивание привело бы к потере у немецкого народа доверия к фюреру. Однако собственные потери признавались немцами только тогда, когда они были точно установлены и были известны противнику.</w:t>
      </w:r>
    </w:p>
    <w:p>
      <w:pPr>
        <w:sectPr>
          <w:pgSz w:w="11900" w:h="16838" w:orient="portrait"/>
          <w:cols w:equalWidth="0" w:num="1">
            <w:col w:w="9620"/>
          </w:cols>
          <w:pgMar w:left="1440" w:top="1123" w:right="844" w:bottom="794" w:gutter="0" w:footer="0" w:header="0"/>
        </w:sectPr>
      </w:pPr>
    </w:p>
    <w:bookmarkStart w:id="10" w:name="page11"/>
    <w:bookmarkEnd w:id="10"/>
    <w:p>
      <w:pPr>
        <w:jc w:val="both"/>
        <w:ind w:left="260" w:firstLine="706"/>
        <w:spacing w:after="0" w:line="238" w:lineRule="auto"/>
        <w:tabs>
          <w:tab w:leader="none" w:pos="1288" w:val="left"/>
        </w:tabs>
        <w:numPr>
          <w:ilvl w:val="1"/>
          <w:numId w:val="12"/>
        </w:numPr>
        <w:rPr>
          <w:rFonts w:ascii="Arial" w:cs="Arial" w:eastAsia="Arial" w:hAnsi="Arial"/>
          <w:sz w:val="24"/>
          <w:szCs w:val="24"/>
          <w:color w:val="auto"/>
        </w:rPr>
      </w:pPr>
      <w:r>
        <w:rPr>
          <w:rFonts w:ascii="Arial" w:cs="Arial" w:eastAsia="Arial" w:hAnsi="Arial"/>
          <w:sz w:val="24"/>
          <w:szCs w:val="24"/>
          <w:color w:val="auto"/>
        </w:rPr>
        <w:t>любом случае процентная ставка собственных потерь должна была казаться незначительной. Таким образом, из 7 реально потерянных к тому времени подводных лодок, Германия официально признала гибель только трёх - U-12, U-27 и U-39.</w:t>
      </w:r>
    </w:p>
    <w:p>
      <w:pPr>
        <w:spacing w:after="0" w:line="9" w:lineRule="exact"/>
        <w:rPr>
          <w:rFonts w:ascii="Arial" w:cs="Arial" w:eastAsia="Arial" w:hAnsi="Arial"/>
          <w:sz w:val="24"/>
          <w:szCs w:val="24"/>
          <w:color w:val="auto"/>
        </w:rPr>
      </w:pPr>
    </w:p>
    <w:p>
      <w:pPr>
        <w:jc w:val="both"/>
        <w:ind w:left="260" w:firstLine="706"/>
        <w:spacing w:after="0" w:line="237" w:lineRule="auto"/>
        <w:tabs>
          <w:tab w:leader="none" w:pos="1283" w:val="left"/>
        </w:tabs>
        <w:numPr>
          <w:ilvl w:val="1"/>
          <w:numId w:val="12"/>
        </w:numPr>
        <w:rPr>
          <w:rFonts w:ascii="Arial" w:cs="Arial" w:eastAsia="Arial" w:hAnsi="Arial"/>
          <w:sz w:val="24"/>
          <w:szCs w:val="24"/>
          <w:color w:val="auto"/>
        </w:rPr>
      </w:pPr>
      <w:r>
        <w:rPr>
          <w:rFonts w:ascii="Arial" w:cs="Arial" w:eastAsia="Arial" w:hAnsi="Arial"/>
          <w:sz w:val="24"/>
          <w:szCs w:val="24"/>
          <w:color w:val="auto"/>
        </w:rPr>
        <w:t>2002 году правительство Германии объявило предполагаемое место гибели U-12 воинским захоронением, на которое распространяется действие закона 1986 года о защите подобных захоронений.</w:t>
      </w:r>
    </w:p>
    <w:p>
      <w:pPr>
        <w:spacing w:after="0" w:line="13" w:lineRule="exact"/>
        <w:rPr>
          <w:rFonts w:ascii="Arial" w:cs="Arial" w:eastAsia="Arial" w:hAnsi="Arial"/>
          <w:sz w:val="24"/>
          <w:szCs w:val="24"/>
          <w:color w:val="auto"/>
        </w:rPr>
      </w:pPr>
    </w:p>
    <w:p>
      <w:pPr>
        <w:ind w:left="260" w:firstLine="706"/>
        <w:spacing w:after="0" w:line="234" w:lineRule="auto"/>
        <w:tabs>
          <w:tab w:leader="none" w:pos="1240" w:val="left"/>
        </w:tabs>
        <w:numPr>
          <w:ilvl w:val="1"/>
          <w:numId w:val="12"/>
        </w:numPr>
        <w:rPr>
          <w:rFonts w:ascii="Arial" w:cs="Arial" w:eastAsia="Arial" w:hAnsi="Arial"/>
          <w:sz w:val="24"/>
          <w:szCs w:val="24"/>
          <w:color w:val="auto"/>
        </w:rPr>
      </w:pPr>
      <w:r>
        <w:rPr>
          <w:rFonts w:ascii="Arial" w:cs="Arial" w:eastAsia="Arial" w:hAnsi="Arial"/>
          <w:sz w:val="24"/>
          <w:szCs w:val="24"/>
          <w:color w:val="auto"/>
        </w:rPr>
        <w:t>завершении боевой биографии U-12, нам остаётся только рассмотреть дальнейшую судьбу её первых двух командиров.</w:t>
      </w:r>
    </w:p>
    <w:p>
      <w:pPr>
        <w:spacing w:after="0" w:line="13" w:lineRule="exact"/>
        <w:rPr>
          <w:rFonts w:ascii="Arial" w:cs="Arial" w:eastAsia="Arial" w:hAnsi="Arial"/>
          <w:sz w:val="24"/>
          <w:szCs w:val="24"/>
          <w:color w:val="auto"/>
        </w:rPr>
      </w:pPr>
    </w:p>
    <w:p>
      <w:pPr>
        <w:jc w:val="both"/>
        <w:ind w:left="260" w:firstLine="706"/>
        <w:spacing w:after="0" w:line="237" w:lineRule="auto"/>
        <w:rPr>
          <w:rFonts w:ascii="Arial" w:cs="Arial" w:eastAsia="Arial" w:hAnsi="Arial"/>
          <w:sz w:val="24"/>
          <w:szCs w:val="24"/>
          <w:color w:val="auto"/>
        </w:rPr>
      </w:pPr>
      <w:r>
        <w:rPr>
          <w:rFonts w:ascii="Arial" w:cs="Arial" w:eastAsia="Arial" w:hAnsi="Arial"/>
          <w:sz w:val="24"/>
          <w:szCs w:val="24"/>
          <w:color w:val="auto"/>
        </w:rPr>
        <w:t>Вернер фон Шмидт после ухода с U-12 весь 1938 год командовал гораздо более крупной лодкой типа IA U-25. В феврале 1939 года Дениц доверил ему новейшую «девятку» серии IXA U-40. На ней в августе-сентябре 1939 года он совершил один безрезультатный патруль (31 день в море).</w:t>
      </w:r>
    </w:p>
    <w:p>
      <w:pPr>
        <w:spacing w:after="0" w:line="14" w:lineRule="exact"/>
        <w:rPr>
          <w:rFonts w:ascii="Arial" w:cs="Arial" w:eastAsia="Arial" w:hAnsi="Arial"/>
          <w:sz w:val="24"/>
          <w:szCs w:val="24"/>
          <w:color w:val="auto"/>
        </w:rPr>
      </w:pPr>
    </w:p>
    <w:p>
      <w:pPr>
        <w:jc w:val="both"/>
        <w:ind w:left="260" w:firstLine="706"/>
        <w:spacing w:after="0" w:line="236" w:lineRule="auto"/>
        <w:rPr>
          <w:rFonts w:ascii="Arial" w:cs="Arial" w:eastAsia="Arial" w:hAnsi="Arial"/>
          <w:sz w:val="24"/>
          <w:szCs w:val="24"/>
          <w:color w:val="auto"/>
        </w:rPr>
      </w:pPr>
      <w:r>
        <w:rPr>
          <w:rFonts w:ascii="Arial" w:cs="Arial" w:eastAsia="Arial" w:hAnsi="Arial"/>
          <w:sz w:val="24"/>
          <w:szCs w:val="24"/>
          <w:color w:val="auto"/>
        </w:rPr>
        <w:t>Затем Дёниц отозвал фон Шмидта на берег преподавателем в школу подводного плавания и 1-ю учебную дивизию подводных лодок. Среди учеников фон Шмидта оказались не только немецкие, но и группа итальянских подводников.</w:t>
      </w:r>
    </w:p>
    <w:p>
      <w:pPr>
        <w:spacing w:after="0" w:line="11" w:lineRule="exact"/>
        <w:rPr>
          <w:rFonts w:ascii="Arial" w:cs="Arial" w:eastAsia="Arial" w:hAnsi="Arial"/>
          <w:sz w:val="24"/>
          <w:szCs w:val="24"/>
          <w:color w:val="auto"/>
        </w:rPr>
      </w:pPr>
    </w:p>
    <w:p>
      <w:pPr>
        <w:jc w:val="both"/>
        <w:ind w:left="260" w:firstLine="706"/>
        <w:spacing w:after="0" w:line="238" w:lineRule="auto"/>
        <w:rPr>
          <w:rFonts w:ascii="Arial" w:cs="Arial" w:eastAsia="Arial" w:hAnsi="Arial"/>
          <w:sz w:val="24"/>
          <w:szCs w:val="24"/>
          <w:color w:val="auto"/>
        </w:rPr>
      </w:pPr>
      <w:r>
        <w:rPr>
          <w:rFonts w:ascii="Arial" w:cs="Arial" w:eastAsia="Arial" w:hAnsi="Arial"/>
          <w:sz w:val="24"/>
          <w:szCs w:val="24"/>
          <w:color w:val="auto"/>
        </w:rPr>
        <w:t>1 апреля 1941 года Вернер фон Шмидт повышается в чине до корветтен-капитана. А в июле его назначают командиром первого введённого в строй минного заградителя серии XB U-116. Это была огромная лодка, которая помимо мин имела всего лишь пару кормовых торпедных аппаратов.</w:t>
      </w:r>
    </w:p>
    <w:p>
      <w:pPr>
        <w:spacing w:after="0" w:line="1" w:lineRule="exact"/>
        <w:rPr>
          <w:rFonts w:ascii="Arial" w:cs="Arial" w:eastAsia="Arial" w:hAnsi="Arial"/>
          <w:sz w:val="24"/>
          <w:szCs w:val="24"/>
          <w:color w:val="auto"/>
        </w:rPr>
      </w:pPr>
    </w:p>
    <w:p>
      <w:pPr>
        <w:ind w:left="960"/>
        <w:spacing w:after="0" w:line="237" w:lineRule="auto"/>
        <w:rPr>
          <w:rFonts w:ascii="Arial" w:cs="Arial" w:eastAsia="Arial" w:hAnsi="Arial"/>
          <w:sz w:val="24"/>
          <w:szCs w:val="24"/>
          <w:color w:val="auto"/>
        </w:rPr>
      </w:pPr>
      <w:r>
        <w:rPr>
          <w:rFonts w:ascii="Arial" w:cs="Arial" w:eastAsia="Arial" w:hAnsi="Arial"/>
          <w:sz w:val="24"/>
          <w:szCs w:val="24"/>
          <w:color w:val="auto"/>
        </w:rPr>
        <w:t>Весной-летом 1942 года фон Шмидт совершил на U-116 три боевых похода</w:t>
      </w:r>
    </w:p>
    <w:p>
      <w:pPr>
        <w:spacing w:after="0" w:line="14" w:lineRule="exact"/>
        <w:rPr>
          <w:rFonts w:ascii="Arial" w:cs="Arial" w:eastAsia="Arial" w:hAnsi="Arial"/>
          <w:sz w:val="24"/>
          <w:szCs w:val="24"/>
          <w:color w:val="auto"/>
        </w:rPr>
      </w:pPr>
    </w:p>
    <w:p>
      <w:pPr>
        <w:jc w:val="both"/>
        <w:ind w:left="260"/>
        <w:spacing w:after="0" w:line="237" w:lineRule="auto"/>
        <w:tabs>
          <w:tab w:leader="none" w:pos="519" w:val="left"/>
        </w:tabs>
        <w:numPr>
          <w:ilvl w:val="0"/>
          <w:numId w:val="12"/>
        </w:numPr>
        <w:rPr>
          <w:rFonts w:ascii="Arial" w:cs="Arial" w:eastAsia="Arial" w:hAnsi="Arial"/>
          <w:sz w:val="24"/>
          <w:szCs w:val="24"/>
          <w:color w:val="auto"/>
        </w:rPr>
      </w:pPr>
      <w:r>
        <w:rPr>
          <w:rFonts w:ascii="Arial" w:cs="Arial" w:eastAsia="Arial" w:hAnsi="Arial"/>
          <w:sz w:val="24"/>
          <w:szCs w:val="24"/>
          <w:color w:val="auto"/>
        </w:rPr>
        <w:t>Атлантику (94 дня в море), где его лодка в основном играла роль «дойной коровы». Из пары своих кормовых аппаратов ему как-то раз удалось торпедировать пару транспортов, но большего успеха он не добился.</w:t>
      </w:r>
    </w:p>
    <w:p>
      <w:pPr>
        <w:spacing w:after="0" w:line="8" w:lineRule="exact"/>
        <w:rPr>
          <w:rFonts w:ascii="Arial" w:cs="Arial" w:eastAsia="Arial" w:hAnsi="Arial"/>
          <w:sz w:val="24"/>
          <w:szCs w:val="24"/>
          <w:color w:val="auto"/>
        </w:rPr>
      </w:pPr>
    </w:p>
    <w:p>
      <w:pPr>
        <w:jc w:val="both"/>
        <w:ind w:left="260" w:firstLine="706"/>
        <w:spacing w:after="0" w:line="236" w:lineRule="auto"/>
        <w:rPr>
          <w:rFonts w:ascii="Arial" w:cs="Arial" w:eastAsia="Arial" w:hAnsi="Arial"/>
          <w:sz w:val="24"/>
          <w:szCs w:val="24"/>
          <w:color w:val="auto"/>
        </w:rPr>
      </w:pPr>
      <w:r>
        <w:rPr>
          <w:rFonts w:ascii="Arial" w:cs="Arial" w:eastAsia="Arial" w:hAnsi="Arial"/>
          <w:sz w:val="24"/>
          <w:szCs w:val="24"/>
          <w:color w:val="auto"/>
        </w:rPr>
        <w:t>Осень 1942 года фон Шмидт провёл в распоряжении 1-й флотилии в Бресте. Затем его отозвали в Германию и назначили командиром 8-й учебной флотилии в Данциге, которая готовила экипажи лодок VII серии.</w:t>
      </w:r>
    </w:p>
    <w:p>
      <w:pPr>
        <w:spacing w:after="0" w:line="16" w:lineRule="exact"/>
        <w:rPr>
          <w:rFonts w:ascii="Arial" w:cs="Arial" w:eastAsia="Arial" w:hAnsi="Arial"/>
          <w:sz w:val="24"/>
          <w:szCs w:val="24"/>
          <w:color w:val="auto"/>
        </w:rPr>
      </w:pPr>
    </w:p>
    <w:p>
      <w:pPr>
        <w:jc w:val="both"/>
        <w:ind w:left="260" w:firstLine="706"/>
        <w:spacing w:after="0" w:line="238" w:lineRule="auto"/>
        <w:rPr>
          <w:rFonts w:ascii="Arial" w:cs="Arial" w:eastAsia="Arial" w:hAnsi="Arial"/>
          <w:sz w:val="24"/>
          <w:szCs w:val="24"/>
          <w:color w:val="auto"/>
        </w:rPr>
      </w:pPr>
      <w:r>
        <w:rPr>
          <w:rFonts w:ascii="Arial" w:cs="Arial" w:eastAsia="Arial" w:hAnsi="Arial"/>
          <w:sz w:val="24"/>
          <w:szCs w:val="24"/>
          <w:color w:val="auto"/>
        </w:rPr>
        <w:t>Весной 1944 года фон Шмидт получает повышение и становится командующим подводными силами Балтийского моря. Осенью он передаёт свой пост знаменитому средиземноморскому подводному асу Альбрехту Бранди и переводится в Киль одним из командиров U-Abnahmekommando (UAK), в задачу которой входил приём лодок с верфи, их проверка и передача в Кригсмарине. В мае 1945 года в числе прочих военнослужащих он попал в плен.</w:t>
      </w:r>
    </w:p>
    <w:p>
      <w:pPr>
        <w:spacing w:after="0" w:line="14" w:lineRule="exact"/>
        <w:rPr>
          <w:rFonts w:ascii="Arial" w:cs="Arial" w:eastAsia="Arial" w:hAnsi="Arial"/>
          <w:sz w:val="24"/>
          <w:szCs w:val="24"/>
          <w:color w:val="auto"/>
        </w:rPr>
      </w:pPr>
    </w:p>
    <w:p>
      <w:pPr>
        <w:ind w:left="260" w:firstLine="706"/>
        <w:spacing w:after="0" w:line="234" w:lineRule="auto"/>
        <w:rPr>
          <w:rFonts w:ascii="Arial" w:cs="Arial" w:eastAsia="Arial" w:hAnsi="Arial"/>
          <w:sz w:val="24"/>
          <w:szCs w:val="24"/>
          <w:color w:val="auto"/>
        </w:rPr>
      </w:pPr>
      <w:r>
        <w:rPr>
          <w:rFonts w:ascii="Arial" w:cs="Arial" w:eastAsia="Arial" w:hAnsi="Arial"/>
          <w:sz w:val="24"/>
          <w:szCs w:val="24"/>
          <w:color w:val="auto"/>
        </w:rPr>
        <w:t>Выпущен на свободу в феврале 1946 года. Скончался 2 августа 1978 года в возрасте 72 лет.</w:t>
      </w:r>
    </w:p>
    <w:p>
      <w:pPr>
        <w:spacing w:after="0" w:line="14" w:lineRule="exact"/>
        <w:rPr>
          <w:rFonts w:ascii="Arial" w:cs="Arial" w:eastAsia="Arial" w:hAnsi="Arial"/>
          <w:sz w:val="24"/>
          <w:szCs w:val="24"/>
          <w:color w:val="auto"/>
        </w:rPr>
      </w:pPr>
    </w:p>
    <w:p>
      <w:pPr>
        <w:jc w:val="both"/>
        <w:ind w:left="260" w:firstLine="706"/>
        <w:spacing w:after="0" w:line="238" w:lineRule="auto"/>
        <w:rPr>
          <w:rFonts w:ascii="Arial" w:cs="Arial" w:eastAsia="Arial" w:hAnsi="Arial"/>
          <w:sz w:val="24"/>
          <w:szCs w:val="24"/>
          <w:color w:val="auto"/>
        </w:rPr>
      </w:pPr>
      <w:r>
        <w:rPr>
          <w:rFonts w:ascii="Arial" w:cs="Arial" w:eastAsia="Arial" w:hAnsi="Arial"/>
          <w:sz w:val="24"/>
          <w:szCs w:val="24"/>
          <w:color w:val="auto"/>
        </w:rPr>
        <w:t>Ханс Паукштадт после сдачи командования U-12 был направлен в распоряжение 6-й флотилии. 15 февраля 1938 года Дёниц назначил его командиром сразу двух субмарин – U-30 и U-34. Подготовив их экипажи, Паукштадт в августе того же года сдал командование и был переведён в штаб Дёница.</w:t>
      </w:r>
    </w:p>
    <w:p>
      <w:pPr>
        <w:spacing w:after="0" w:line="9" w:lineRule="exact"/>
        <w:rPr>
          <w:rFonts w:ascii="Arial" w:cs="Arial" w:eastAsia="Arial" w:hAnsi="Arial"/>
          <w:sz w:val="24"/>
          <w:szCs w:val="24"/>
          <w:color w:val="auto"/>
        </w:rPr>
      </w:pPr>
    </w:p>
    <w:p>
      <w:pPr>
        <w:jc w:val="both"/>
        <w:ind w:left="260" w:firstLine="706"/>
        <w:spacing w:after="0" w:line="238" w:lineRule="auto"/>
        <w:rPr>
          <w:rFonts w:ascii="Arial" w:cs="Arial" w:eastAsia="Arial" w:hAnsi="Arial"/>
          <w:sz w:val="24"/>
          <w:szCs w:val="24"/>
          <w:color w:val="auto"/>
        </w:rPr>
      </w:pPr>
      <w:r>
        <w:rPr>
          <w:rFonts w:ascii="Arial" w:cs="Arial" w:eastAsia="Arial" w:hAnsi="Arial"/>
          <w:sz w:val="24"/>
          <w:szCs w:val="24"/>
          <w:color w:val="auto"/>
        </w:rPr>
        <w:t>Осенью ему на короткое время вновь пришлось стать командиром U-34, а затем последовала длинная вереница новых должностей. До начала войны Паукштадт совершил два учебных плавания на паруснике «Горх Фок», а с августа 1939 по сентябрь 1941 года вновь работал в штабе Дёница FdU (U-boat Command). 1 октября 1940 года его повышают в чине до корветтен-капитана.</w:t>
      </w:r>
    </w:p>
    <w:p>
      <w:pPr>
        <w:spacing w:after="0" w:line="14" w:lineRule="exact"/>
        <w:rPr>
          <w:rFonts w:ascii="Arial" w:cs="Arial" w:eastAsia="Arial" w:hAnsi="Arial"/>
          <w:sz w:val="24"/>
          <w:szCs w:val="24"/>
          <w:color w:val="auto"/>
        </w:rPr>
      </w:pPr>
    </w:p>
    <w:p>
      <w:pPr>
        <w:jc w:val="both"/>
        <w:ind w:left="260" w:firstLine="706"/>
        <w:spacing w:after="0" w:line="237" w:lineRule="auto"/>
        <w:tabs>
          <w:tab w:leader="none" w:pos="1201" w:val="left"/>
        </w:tabs>
        <w:numPr>
          <w:ilvl w:val="1"/>
          <w:numId w:val="12"/>
        </w:numPr>
        <w:rPr>
          <w:rFonts w:ascii="Arial" w:cs="Arial" w:eastAsia="Arial" w:hAnsi="Arial"/>
          <w:sz w:val="24"/>
          <w:szCs w:val="24"/>
          <w:color w:val="auto"/>
        </w:rPr>
      </w:pPr>
      <w:r>
        <w:rPr>
          <w:rFonts w:ascii="Arial" w:cs="Arial" w:eastAsia="Arial" w:hAnsi="Arial"/>
          <w:sz w:val="24"/>
          <w:szCs w:val="24"/>
          <w:color w:val="auto"/>
        </w:rPr>
        <w:t>мае 1942 года Хансу Паукштадту пришлось на несколько дней подменить заболевшего командира U-516 Вибе, лодка которого проходила на Балтике учебно-боевую подготовку.</w:t>
      </w:r>
    </w:p>
    <w:p>
      <w:pPr>
        <w:spacing w:after="0" w:line="8" w:lineRule="exact"/>
        <w:rPr>
          <w:rFonts w:ascii="Arial" w:cs="Arial" w:eastAsia="Arial" w:hAnsi="Arial"/>
          <w:sz w:val="24"/>
          <w:szCs w:val="24"/>
          <w:color w:val="auto"/>
        </w:rPr>
      </w:pPr>
    </w:p>
    <w:p>
      <w:pPr>
        <w:jc w:val="both"/>
        <w:ind w:left="260" w:firstLine="706"/>
        <w:spacing w:after="0" w:line="236" w:lineRule="auto"/>
        <w:rPr>
          <w:rFonts w:ascii="Arial" w:cs="Arial" w:eastAsia="Arial" w:hAnsi="Arial"/>
          <w:sz w:val="24"/>
          <w:szCs w:val="24"/>
          <w:color w:val="auto"/>
        </w:rPr>
      </w:pPr>
      <w:r>
        <w:rPr>
          <w:rFonts w:ascii="Arial" w:cs="Arial" w:eastAsia="Arial" w:hAnsi="Arial"/>
          <w:sz w:val="24"/>
          <w:szCs w:val="24"/>
          <w:color w:val="auto"/>
        </w:rPr>
        <w:t>Осенью Паукштадт был исполняющим обязанности командира 5-й учебной флотилии, а в декабре назначается командиром большой океанской лодки U-193. Совершил на ней два продолжительных патруля (185 дней в море).</w:t>
      </w:r>
    </w:p>
    <w:p>
      <w:pPr>
        <w:sectPr>
          <w:pgSz w:w="11900" w:h="16838" w:orient="portrait"/>
          <w:cols w:equalWidth="0" w:num="1">
            <w:col w:w="9620"/>
          </w:cols>
          <w:pgMar w:left="1440" w:top="1138" w:right="844" w:bottom="1069" w:gutter="0" w:footer="0" w:header="0"/>
        </w:sectPr>
      </w:pPr>
    </w:p>
    <w:bookmarkStart w:id="11" w:name="page12"/>
    <w:bookmarkEnd w:id="11"/>
    <w:p>
      <w:pPr>
        <w:jc w:val="both"/>
        <w:ind w:left="260" w:firstLine="706"/>
        <w:spacing w:after="0" w:line="238" w:lineRule="auto"/>
        <w:rPr>
          <w:sz w:val="20"/>
          <w:szCs w:val="20"/>
          <w:color w:val="auto"/>
        </w:rPr>
      </w:pPr>
      <w:r>
        <w:rPr>
          <w:rFonts w:ascii="Arial" w:cs="Arial" w:eastAsia="Arial" w:hAnsi="Arial"/>
          <w:sz w:val="24"/>
          <w:szCs w:val="24"/>
          <w:color w:val="auto"/>
        </w:rPr>
        <w:t>Первый в мае-июле 1943 года в Северной Атлантике и берегов Северной Африки окончился безрезультатно. Затем U-193 направили в Мексиканский залив, где в декабре 1943 года Паукштадт сумел потопить крупный американский танкер. На обратном пути лодка едва не погибла и 23 февраля 1944 года с трудом достигла Лориана.</w:t>
      </w:r>
    </w:p>
    <w:p>
      <w:pPr>
        <w:spacing w:after="0" w:line="15" w:lineRule="exact"/>
        <w:rPr>
          <w:sz w:val="20"/>
          <w:szCs w:val="20"/>
          <w:color w:val="auto"/>
        </w:rPr>
      </w:pPr>
    </w:p>
    <w:p>
      <w:pPr>
        <w:jc w:val="both"/>
        <w:ind w:left="260" w:firstLine="706"/>
        <w:spacing w:after="0" w:line="236" w:lineRule="auto"/>
        <w:rPr>
          <w:sz w:val="20"/>
          <w:szCs w:val="20"/>
          <w:color w:val="auto"/>
        </w:rPr>
      </w:pPr>
      <w:r>
        <w:rPr>
          <w:rFonts w:ascii="Arial" w:cs="Arial" w:eastAsia="Arial" w:hAnsi="Arial"/>
          <w:sz w:val="24"/>
          <w:szCs w:val="24"/>
          <w:color w:val="auto"/>
        </w:rPr>
        <w:t>1 апреля 1944 года Хансу Паукштадту присваивают чин фрегаттен-капитана. Он возвращается в Германию и принимает у Вернера фон Шмидта командование 8-й учебной флотилией.</w:t>
      </w:r>
    </w:p>
    <w:p>
      <w:pPr>
        <w:spacing w:after="0" w:line="11" w:lineRule="exact"/>
        <w:rPr>
          <w:sz w:val="20"/>
          <w:szCs w:val="20"/>
          <w:color w:val="auto"/>
        </w:rPr>
      </w:pPr>
    </w:p>
    <w:p>
      <w:pPr>
        <w:jc w:val="both"/>
        <w:ind w:left="260" w:firstLine="706"/>
        <w:spacing w:after="0" w:line="236" w:lineRule="auto"/>
        <w:rPr>
          <w:sz w:val="20"/>
          <w:szCs w:val="20"/>
          <w:color w:val="auto"/>
        </w:rPr>
      </w:pPr>
      <w:r>
        <w:rPr>
          <w:rFonts w:ascii="Arial" w:cs="Arial" w:eastAsia="Arial" w:hAnsi="Arial"/>
          <w:sz w:val="24"/>
          <w:szCs w:val="24"/>
          <w:color w:val="auto"/>
        </w:rPr>
        <w:t>Паукштадт командовал флотилией до февраля 1945 года, когда его перевели командиром одного из подразделений 1-й учебной дивизии подплава.</w:t>
      </w:r>
    </w:p>
    <w:p>
      <w:pPr>
        <w:spacing w:after="0" w:line="9" w:lineRule="exact"/>
        <w:rPr>
          <w:sz w:val="20"/>
          <w:szCs w:val="20"/>
          <w:color w:val="auto"/>
        </w:rPr>
      </w:pPr>
    </w:p>
    <w:p>
      <w:pPr>
        <w:jc w:val="both"/>
        <w:ind w:left="260" w:firstLine="706"/>
        <w:spacing w:after="0" w:line="238" w:lineRule="auto"/>
        <w:rPr>
          <w:sz w:val="20"/>
          <w:szCs w:val="20"/>
          <w:color w:val="auto"/>
        </w:rPr>
      </w:pPr>
      <w:r>
        <w:rPr>
          <w:rFonts w:ascii="Arial" w:cs="Arial" w:eastAsia="Arial" w:hAnsi="Arial"/>
          <w:sz w:val="24"/>
          <w:szCs w:val="24"/>
          <w:color w:val="auto"/>
        </w:rPr>
        <w:t>За время своей службы Ханс Паукштадт был награждён Железными крестами I и II классов, нагрудным «Знаком подводника», крестом «За военные заслуги» I класса с мечами, фронтовой планкой подводника и испанским крестом в бронзе с мечами.</w:t>
      </w:r>
    </w:p>
    <w:p>
      <w:pPr>
        <w:ind w:left="960"/>
        <w:spacing w:after="0" w:line="239" w:lineRule="auto"/>
        <w:rPr>
          <w:sz w:val="20"/>
          <w:szCs w:val="20"/>
          <w:color w:val="auto"/>
        </w:rPr>
      </w:pPr>
      <w:r>
        <w:rPr>
          <w:rFonts w:ascii="Arial" w:cs="Arial" w:eastAsia="Arial" w:hAnsi="Arial"/>
          <w:sz w:val="24"/>
          <w:szCs w:val="24"/>
          <w:color w:val="auto"/>
        </w:rPr>
        <w:t>Скончался 14 августа 1984 года в возрасте 77 лет.</w:t>
      </w:r>
    </w:p>
    <w:sectPr>
      <w:pgSz w:w="11900" w:h="16838" w:orient="portrait"/>
      <w:cols w:equalWidth="0" w:num="1">
        <w:col w:w="9620"/>
      </w:cols>
      <w:pgMar w:left="1440" w:top="1138" w:right="844"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2EB141F2"/>
    <w:multiLevelType w:val="hybridMultilevel"/>
    <w:lvl w:ilvl="0">
      <w:lvlJc w:val="left"/>
      <w:lvlText w:val="С"/>
      <w:numFmt w:val="bullet"/>
      <w:start w:val="1"/>
    </w:lvl>
  </w:abstractNum>
  <w:abstractNum w:abstractNumId="1">
    <w:nsid w:val="41B71EFB"/>
    <w:multiLevelType w:val="hybridMultilevel"/>
    <w:lvl w:ilvl="0">
      <w:lvlJc w:val="left"/>
      <w:lvlText w:val="в"/>
      <w:numFmt w:val="bullet"/>
      <w:start w:val="1"/>
    </w:lvl>
    <w:lvl w:ilvl="1">
      <w:lvlJc w:val="left"/>
      <w:lvlText w:val="%2"/>
      <w:numFmt w:val="decimal"/>
      <w:start w:val="1"/>
    </w:lvl>
  </w:abstractNum>
  <w:abstractNum w:abstractNumId="2">
    <w:nsid w:val="79E2A9E3"/>
    <w:multiLevelType w:val="hybridMultilevel"/>
    <w:lvl w:ilvl="0">
      <w:lvlJc w:val="left"/>
      <w:lvlText w:val="в"/>
      <w:numFmt w:val="bullet"/>
      <w:start w:val="1"/>
    </w:lvl>
    <w:lvl w:ilvl="1">
      <w:lvlJc w:val="left"/>
      <w:lvlText w:val="%2"/>
      <w:numFmt w:val="decimal"/>
      <w:start w:val="1"/>
    </w:lvl>
  </w:abstractNum>
  <w:abstractNum w:abstractNumId="3">
    <w:nsid w:val="7545E146"/>
    <w:multiLevelType w:val="hybridMultilevel"/>
    <w:lvl w:ilvl="0">
      <w:lvlJc w:val="left"/>
      <w:lvlText w:val="и"/>
      <w:numFmt w:val="bullet"/>
      <w:start w:val="1"/>
    </w:lvl>
  </w:abstractNum>
  <w:abstractNum w:abstractNumId="4">
    <w:nsid w:val="515F007C"/>
    <w:multiLevelType w:val="hybridMultilevel"/>
    <w:lvl w:ilvl="0">
      <w:lvlJc w:val="left"/>
      <w:lvlText w:val="В"/>
      <w:numFmt w:val="bullet"/>
      <w:start w:val="1"/>
    </w:lvl>
  </w:abstractNum>
  <w:abstractNum w:abstractNumId="5">
    <w:nsid w:val="5BD062C2"/>
    <w:multiLevelType w:val="hybridMultilevel"/>
    <w:lvl w:ilvl="0">
      <w:lvlJc w:val="left"/>
      <w:lvlText w:val="В"/>
      <w:numFmt w:val="bullet"/>
      <w:start w:val="1"/>
    </w:lvl>
  </w:abstractNum>
  <w:abstractNum w:abstractNumId="6">
    <w:nsid w:val="12200854"/>
    <w:multiLevelType w:val="hybridMultilevel"/>
    <w:lvl w:ilvl="0">
      <w:lvlJc w:val="left"/>
      <w:lvlText w:val="и"/>
      <w:numFmt w:val="bullet"/>
      <w:start w:val="1"/>
    </w:lvl>
    <w:lvl w:ilvl="1">
      <w:lvlJc w:val="left"/>
      <w:lvlText w:val="\emdash "/>
      <w:numFmt w:val="bullet"/>
      <w:start w:val="1"/>
    </w:lvl>
  </w:abstractNum>
  <w:abstractNum w:abstractNumId="7">
    <w:nsid w:val="4DB127F8"/>
    <w:multiLevelType w:val="hybridMultilevel"/>
    <w:lvl w:ilvl="0">
      <w:lvlJc w:val="left"/>
      <w:lvlText w:val="%1"/>
      <w:numFmt w:val="decimal"/>
      <w:start w:val="24"/>
    </w:lvl>
  </w:abstractNum>
  <w:abstractNum w:abstractNumId="8">
    <w:nsid w:val="216231B"/>
    <w:multiLevelType w:val="hybridMultilevel"/>
    <w:lvl w:ilvl="0">
      <w:lvlJc w:val="left"/>
      <w:lvlText w:val="%1"/>
      <w:numFmt w:val="decimal"/>
      <w:start w:val="1"/>
    </w:lvl>
  </w:abstractNum>
  <w:abstractNum w:abstractNumId="9">
    <w:nsid w:val="1F16E9E8"/>
    <w:multiLevelType w:val="hybridMultilevel"/>
    <w:lvl w:ilvl="0">
      <w:lvlJc w:val="left"/>
      <w:lvlText w:val="%1"/>
      <w:numFmt w:val="decimal"/>
      <w:start w:val="23"/>
    </w:lvl>
  </w:abstractNum>
  <w:abstractNum w:abstractNumId="10">
    <w:nsid w:val="1190CDE7"/>
    <w:multiLevelType w:val="hybridMultilevel"/>
    <w:lvl w:ilvl="0">
      <w:lvlJc w:val="left"/>
      <w:lvlText w:val="В"/>
      <w:numFmt w:val="bullet"/>
      <w:start w:val="1"/>
    </w:lvl>
  </w:abstractNum>
  <w:abstractNum w:abstractNumId="11">
    <w:nsid w:val="66EF438D"/>
    <w:multiLevelType w:val="hybridMultilevel"/>
    <w:lvl w:ilvl="0">
      <w:lvlJc w:val="left"/>
      <w:lvlText w:val="в"/>
      <w:numFmt w:val="bullet"/>
      <w:start w:val="1"/>
    </w:lvl>
    <w:lvl w:ilvl="1">
      <w:lvlJc w:val="left"/>
      <w:lvlText w:val="В"/>
      <w:numFmt w:val="bullet"/>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jpeg"/><Relationship Id="rId11" Type="http://schemas.openxmlformats.org/officeDocument/2006/relationships/image" Target="media/image4.jpeg"/><Relationship Id="rId12" Type="http://schemas.openxmlformats.org/officeDocument/2006/relationships/image" Target="media/image5.jpeg"/><Relationship Id="rId13" Type="http://schemas.openxmlformats.org/officeDocument/2006/relationships/image" Target="media/image6.jpeg"/><Relationship Id="rId14" Type="http://schemas.openxmlformats.org/officeDocument/2006/relationships/image" Target="media/image7.jpeg"/><Relationship Id="rId15" Type="http://schemas.openxmlformats.org/officeDocument/2006/relationships/image" Target="media/image8.jpeg"/><Relationship Id="rId16" Type="http://schemas.openxmlformats.org/officeDocument/2006/relationships/image" Target="media/image9.jpeg"/><Relationship Id="rId17" Type="http://schemas.openxmlformats.org/officeDocument/2006/relationships/image" Target="media/image10.jpeg"/><Relationship Id="rId18" Type="http://schemas.openxmlformats.org/officeDocument/2006/relationships/image" Target="media/image11.jpeg"/><Relationship Id="rId19" Type="http://schemas.openxmlformats.org/officeDocument/2006/relationships/image" Target="media/image12.jpeg"/><Relationship Id="rId20" Type="http://schemas.openxmlformats.org/officeDocument/2006/relationships/image" Target="media/image13.jpeg"/><Relationship Id="rId21" Type="http://schemas.openxmlformats.org/officeDocument/2006/relationships/image" Target="media/image14.jpe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2019-04-29T17:18:37Z</dcterms:created>
  <dcterms:modified xsi:type="dcterms:W3CDTF">2019-04-29T17:18:37Z</dcterms:modified>
</cp:coreProperties>
</file>